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781" w:type="dxa"/>
        <w:tblInd w:w="-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1701"/>
        <w:gridCol w:w="423"/>
        <w:gridCol w:w="1137"/>
        <w:gridCol w:w="816"/>
        <w:gridCol w:w="4819"/>
      </w:tblGrid>
      <w:tr w:rsidR="0027192E" w:rsidRPr="0008292C" w:rsidTr="00BA6A77">
        <w:trPr>
          <w:trHeight w:hRule="exact" w:val="1135"/>
        </w:trPr>
        <w:tc>
          <w:tcPr>
            <w:tcW w:w="4962" w:type="dxa"/>
            <w:gridSpan w:val="5"/>
            <w:vMerge w:val="restart"/>
          </w:tcPr>
          <w:p w:rsidR="00ED466F" w:rsidRDefault="00ED466F"/>
          <w:tbl>
            <w:tblPr>
              <w:tblStyle w:val="1"/>
              <w:tblW w:w="39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24"/>
            </w:tblGrid>
            <w:tr w:rsidR="00C15DD8" w:rsidRPr="0008292C" w:rsidTr="00436148">
              <w:trPr>
                <w:trHeight w:hRule="exact" w:val="3374"/>
              </w:trPr>
              <w:tc>
                <w:tcPr>
                  <w:tcW w:w="3924" w:type="dxa"/>
                </w:tcPr>
                <w:p w:rsidR="00366728" w:rsidRDefault="00E452A3" w:rsidP="009420B1">
                  <w:pPr>
                    <w:ind w:firstLine="1347"/>
                    <w:jc w:val="both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569835" cy="610356"/>
                        <wp:effectExtent l="0" t="0" r="190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Птичка чб обрез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3828" cy="796722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74000">
                                      <a:schemeClr val="accent1">
                                        <a:lumMod val="45000"/>
                                        <a:lumOff val="55000"/>
                                      </a:schemeClr>
                                    </a:gs>
                                    <a:gs pos="83000">
                                      <a:schemeClr val="accent1">
                                        <a:lumMod val="45000"/>
                                        <a:lumOff val="55000"/>
                                      </a:schemeClr>
                                    </a:gs>
                                    <a:gs pos="100000">
                                      <a:schemeClr val="accent1">
                                        <a:lumMod val="30000"/>
                                        <a:lumOff val="7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34A2C" w:rsidRPr="00641B2D" w:rsidRDefault="00D34A2C" w:rsidP="002723F4">
                  <w:pPr>
                    <w:jc w:val="center"/>
                    <w:rPr>
                      <w:rFonts w:eastAsia="Calibri" w:cs="Times New Roman"/>
                      <w:spacing w:val="24"/>
                      <w:sz w:val="22"/>
                    </w:rPr>
                  </w:pPr>
                  <w:r w:rsidRPr="00641B2D">
                    <w:rPr>
                      <w:rFonts w:eastAsia="Calibri" w:cs="Times New Roman"/>
                      <w:spacing w:val="24"/>
                      <w:sz w:val="22"/>
                    </w:rPr>
                    <w:t xml:space="preserve">ПРОКУРАТУРА </w:t>
                  </w:r>
                </w:p>
                <w:p w:rsidR="0027192E" w:rsidRPr="00641B2D" w:rsidRDefault="00D34A2C" w:rsidP="002723F4">
                  <w:pPr>
                    <w:jc w:val="center"/>
                    <w:rPr>
                      <w:rFonts w:eastAsia="Calibri" w:cs="Times New Roman"/>
                      <w:spacing w:val="24"/>
                      <w:sz w:val="22"/>
                    </w:rPr>
                  </w:pPr>
                  <w:r w:rsidRPr="00641B2D">
                    <w:rPr>
                      <w:rFonts w:eastAsia="Calibri" w:cs="Times New Roman"/>
                      <w:spacing w:val="24"/>
                      <w:sz w:val="22"/>
                    </w:rPr>
                    <w:t>РОССИЙСКОЙ ФЕДЕРАЦИИ</w:t>
                  </w:r>
                </w:p>
                <w:p w:rsidR="00D34A2C" w:rsidRDefault="00D34A2C" w:rsidP="00E87B80">
                  <w:pPr>
                    <w:spacing w:line="200" w:lineRule="exact"/>
                    <w:ind w:right="-120"/>
                    <w:jc w:val="center"/>
                    <w:rPr>
                      <w:rFonts w:eastAsia="Calibri" w:cs="Times New Roman"/>
                      <w:sz w:val="22"/>
                    </w:rPr>
                  </w:pPr>
                </w:p>
                <w:p w:rsidR="00A13BAF" w:rsidRDefault="00A13BAF" w:rsidP="00A13BAF">
                  <w:pPr>
                    <w:ind w:right="-120"/>
                    <w:jc w:val="center"/>
                    <w:rPr>
                      <w:rFonts w:eastAsia="Calibri" w:cs="Times New Roman"/>
                      <w:spacing w:val="24"/>
                      <w:sz w:val="22"/>
                    </w:rPr>
                  </w:pPr>
                  <w:r w:rsidRPr="00641B2D">
                    <w:rPr>
                      <w:rFonts w:eastAsia="Calibri" w:cs="Times New Roman"/>
                      <w:spacing w:val="24"/>
                      <w:sz w:val="22"/>
                    </w:rPr>
                    <w:t>ПРОКУРАТУРА</w:t>
                  </w:r>
                </w:p>
                <w:p w:rsidR="00A13BAF" w:rsidRDefault="00A13BAF" w:rsidP="00A13BAF">
                  <w:pPr>
                    <w:ind w:right="-120"/>
                    <w:jc w:val="center"/>
                    <w:rPr>
                      <w:rFonts w:eastAsia="Calibri" w:cs="Times New Roman"/>
                      <w:spacing w:val="24"/>
                      <w:sz w:val="22"/>
                      <w14:cntxtAlts/>
                    </w:rPr>
                  </w:pPr>
                  <w:r w:rsidRPr="00BA6A77">
                    <w:rPr>
                      <w:rFonts w:eastAsia="Calibri" w:cs="Times New Roman"/>
                      <w:spacing w:val="24"/>
                      <w:sz w:val="22"/>
                      <w14:cntxtAlts/>
                    </w:rPr>
                    <w:t>ПЕНЗЕНСКОЙ ОБЛАСТИ</w:t>
                  </w:r>
                </w:p>
                <w:p w:rsidR="00BA6A77" w:rsidRPr="00BA6A77" w:rsidRDefault="00BA6A77" w:rsidP="00A13BAF">
                  <w:pPr>
                    <w:ind w:right="-120"/>
                    <w:jc w:val="center"/>
                    <w:rPr>
                      <w:rFonts w:eastAsia="Calibri" w:cs="Times New Roman"/>
                      <w:spacing w:val="24"/>
                      <w:sz w:val="6"/>
                      <w:szCs w:val="6"/>
                      <w14:cntxtAlts/>
                    </w:rPr>
                  </w:pPr>
                </w:p>
                <w:p w:rsidR="00BA6A77" w:rsidRPr="00BA6A77" w:rsidRDefault="00D34A2C" w:rsidP="00BA6A77">
                  <w:pPr>
                    <w:jc w:val="center"/>
                    <w:rPr>
                      <w:b/>
                      <w:spacing w:val="20"/>
                      <w14:cntxtAlts/>
                    </w:rPr>
                  </w:pPr>
                  <w:r w:rsidRPr="00BA6A77">
                    <w:rPr>
                      <w:b/>
                      <w:spacing w:val="20"/>
                      <w14:cntxtAlts/>
                    </w:rPr>
                    <w:t>ПРОКУРАТУРА</w:t>
                  </w:r>
                </w:p>
                <w:p w:rsidR="00641B2D" w:rsidRPr="00BA6A77" w:rsidRDefault="008D190D" w:rsidP="00BA6A77">
                  <w:pPr>
                    <w:jc w:val="center"/>
                    <w:rPr>
                      <w:b/>
                      <w:spacing w:val="20"/>
                    </w:rPr>
                  </w:pPr>
                  <w:r>
                    <w:rPr>
                      <w:b/>
                      <w:spacing w:val="20"/>
                    </w:rPr>
                    <w:t>Мокшан</w:t>
                  </w:r>
                  <w:r w:rsidR="005507E3">
                    <w:rPr>
                      <w:b/>
                      <w:spacing w:val="20"/>
                    </w:rPr>
                    <w:t>ского</w:t>
                  </w:r>
                  <w:r w:rsidR="00A13BAF" w:rsidRPr="00BA6A77">
                    <w:rPr>
                      <w:b/>
                      <w:spacing w:val="20"/>
                    </w:rPr>
                    <w:t xml:space="preserve"> района</w:t>
                  </w:r>
                </w:p>
                <w:p w:rsidR="00AA2794" w:rsidRDefault="00D34A2C" w:rsidP="00AA2794">
                  <w:pPr>
                    <w:spacing w:line="276" w:lineRule="auto"/>
                    <w:jc w:val="center"/>
                    <w:rPr>
                      <w:rFonts w:eastAsia="Calibri" w:cs="Times New Roman"/>
                      <w:sz w:val="18"/>
                      <w:szCs w:val="18"/>
                    </w:rPr>
                  </w:pPr>
                  <w:r w:rsidRPr="00E452A3">
                    <w:rPr>
                      <w:rFonts w:eastAsia="Calibri" w:cs="Times New Roman"/>
                      <w:sz w:val="18"/>
                      <w:szCs w:val="18"/>
                    </w:rPr>
                    <w:t xml:space="preserve">ул. </w:t>
                  </w:r>
                  <w:r w:rsidR="008D190D">
                    <w:rPr>
                      <w:rFonts w:eastAsia="Calibri" w:cs="Times New Roman"/>
                      <w:sz w:val="18"/>
                      <w:szCs w:val="18"/>
                    </w:rPr>
                    <w:t>Охлопкова</w:t>
                  </w:r>
                  <w:r w:rsidRPr="00E452A3">
                    <w:rPr>
                      <w:rFonts w:eastAsia="Calibri" w:cs="Times New Roman"/>
                      <w:sz w:val="18"/>
                      <w:szCs w:val="18"/>
                    </w:rPr>
                    <w:t xml:space="preserve">, </w:t>
                  </w:r>
                  <w:r w:rsidR="008D190D">
                    <w:rPr>
                      <w:rFonts w:eastAsia="Calibri" w:cs="Times New Roman"/>
                      <w:sz w:val="18"/>
                      <w:szCs w:val="18"/>
                    </w:rPr>
                    <w:t>3</w:t>
                  </w:r>
                  <w:r w:rsidRPr="00E452A3">
                    <w:rPr>
                      <w:rFonts w:eastAsia="Calibri" w:cs="Times New Roman"/>
                      <w:sz w:val="18"/>
                      <w:szCs w:val="18"/>
                    </w:rPr>
                    <w:t xml:space="preserve">, </w:t>
                  </w:r>
                  <w:r w:rsidR="00D4437F">
                    <w:rPr>
                      <w:rFonts w:eastAsia="Calibri" w:cs="Times New Roman"/>
                      <w:sz w:val="18"/>
                      <w:szCs w:val="18"/>
                    </w:rPr>
                    <w:t xml:space="preserve">р.п. </w:t>
                  </w:r>
                  <w:r w:rsidR="008D190D">
                    <w:rPr>
                      <w:rFonts w:eastAsia="Calibri" w:cs="Times New Roman"/>
                      <w:sz w:val="18"/>
                      <w:szCs w:val="18"/>
                    </w:rPr>
                    <w:t>Мокшан</w:t>
                  </w:r>
                  <w:r w:rsidRPr="00E452A3">
                    <w:rPr>
                      <w:rFonts w:eastAsia="Calibri" w:cs="Times New Roman"/>
                      <w:sz w:val="18"/>
                      <w:szCs w:val="18"/>
                    </w:rPr>
                    <w:t xml:space="preserve">, </w:t>
                  </w:r>
                </w:p>
                <w:p w:rsidR="00D34A2C" w:rsidRPr="00E452A3" w:rsidRDefault="00D4437F" w:rsidP="008D190D">
                  <w:pPr>
                    <w:spacing w:line="276" w:lineRule="auto"/>
                    <w:jc w:val="center"/>
                    <w:rPr>
                      <w:rFonts w:eastAsia="Calibri" w:cs="Times New Roman"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sz w:val="18"/>
                      <w:szCs w:val="18"/>
                    </w:rPr>
                    <w:t xml:space="preserve">Пензенская область, </w:t>
                  </w:r>
                  <w:r w:rsidR="00D34A2C" w:rsidRPr="00E452A3">
                    <w:rPr>
                      <w:rFonts w:eastAsia="Calibri" w:cs="Times New Roman"/>
                      <w:sz w:val="18"/>
                      <w:szCs w:val="18"/>
                    </w:rPr>
                    <w:t>44</w:t>
                  </w:r>
                  <w:r w:rsidR="005507E3">
                    <w:rPr>
                      <w:rFonts w:eastAsia="Calibri" w:cs="Times New Roman"/>
                      <w:sz w:val="18"/>
                      <w:szCs w:val="18"/>
                    </w:rPr>
                    <w:t>2</w:t>
                  </w:r>
                  <w:r w:rsidR="008D190D">
                    <w:rPr>
                      <w:rFonts w:eastAsia="Calibri" w:cs="Times New Roman"/>
                      <w:sz w:val="18"/>
                      <w:szCs w:val="18"/>
                    </w:rPr>
                    <w:t>370</w:t>
                  </w:r>
                </w:p>
              </w:tc>
            </w:tr>
          </w:tbl>
          <w:p w:rsidR="00366728" w:rsidRPr="00843ACF" w:rsidRDefault="00366728" w:rsidP="002723F4">
            <w:pPr>
              <w:tabs>
                <w:tab w:val="right" w:pos="4784"/>
              </w:tabs>
              <w:ind w:left="113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366728" w:rsidRPr="00D34A2C" w:rsidRDefault="00366728" w:rsidP="002723F4">
            <w:pPr>
              <w:spacing w:before="240"/>
              <w:rPr>
                <w:rFonts w:cs="Times New Roman"/>
                <w:szCs w:val="28"/>
              </w:rPr>
            </w:pPr>
          </w:p>
        </w:tc>
      </w:tr>
      <w:tr w:rsidR="00142211" w:rsidRPr="007343BF" w:rsidTr="0010512B">
        <w:trPr>
          <w:trHeight w:val="2705"/>
        </w:trPr>
        <w:tc>
          <w:tcPr>
            <w:tcW w:w="4962" w:type="dxa"/>
            <w:gridSpan w:val="5"/>
            <w:vMerge/>
          </w:tcPr>
          <w:p w:rsidR="00142211" w:rsidRPr="00843ACF" w:rsidRDefault="00142211" w:rsidP="002723F4">
            <w:pPr>
              <w:tabs>
                <w:tab w:val="right" w:pos="4784"/>
              </w:tabs>
              <w:ind w:left="113"/>
              <w:rPr>
                <w:rFonts w:cs="Times New Roman"/>
                <w:noProof/>
                <w:szCs w:val="28"/>
                <w:lang w:eastAsia="ru-RU"/>
              </w:rPr>
            </w:pPr>
          </w:p>
        </w:tc>
        <w:tc>
          <w:tcPr>
            <w:tcW w:w="4819" w:type="dxa"/>
            <w:vMerge w:val="restart"/>
          </w:tcPr>
          <w:p w:rsidR="00142211" w:rsidRDefault="000842F4" w:rsidP="00BA6A77">
            <w:pPr>
              <w:spacing w:line="240" w:lineRule="exact"/>
              <w:ind w:left="-78" w:right="178"/>
              <w:rPr>
                <w:rFonts w:eastAsia="Calibri" w:cs="Times New Roman"/>
                <w:szCs w:val="28"/>
              </w:rPr>
            </w:pPr>
            <w:permStart w:id="486949622" w:edGrp="everyone"/>
            <w:r>
              <w:rPr>
                <w:rFonts w:eastAsia="Calibri" w:cs="Times New Roman"/>
                <w:szCs w:val="28"/>
              </w:rPr>
              <w:t>Главам администраций по списку</w:t>
            </w:r>
          </w:p>
          <w:p w:rsidR="00142211" w:rsidRDefault="00142211" w:rsidP="00BA6A77">
            <w:pPr>
              <w:spacing w:line="240" w:lineRule="exact"/>
              <w:ind w:left="-78" w:right="178"/>
              <w:rPr>
                <w:rFonts w:cs="Times New Roman"/>
                <w:szCs w:val="28"/>
              </w:rPr>
            </w:pPr>
          </w:p>
          <w:permEnd w:id="486949622"/>
          <w:p w:rsidR="00142211" w:rsidRPr="006B39AA" w:rsidRDefault="00142211" w:rsidP="00BA6A77">
            <w:pPr>
              <w:spacing w:line="240" w:lineRule="exact"/>
              <w:ind w:left="-78" w:right="178"/>
              <w:rPr>
                <w:rFonts w:cs="Times New Roman"/>
                <w:szCs w:val="28"/>
              </w:rPr>
            </w:pPr>
          </w:p>
        </w:tc>
      </w:tr>
      <w:tr w:rsidR="00142211" w:rsidRPr="00E0460C" w:rsidTr="00BA6A77">
        <w:trPr>
          <w:trHeight w:val="421"/>
        </w:trPr>
        <w:tc>
          <w:tcPr>
            <w:tcW w:w="4962" w:type="dxa"/>
            <w:gridSpan w:val="5"/>
          </w:tcPr>
          <w:p w:rsidR="00142211" w:rsidRPr="00B51AB8" w:rsidRDefault="00142211" w:rsidP="0034361F">
            <w:pPr>
              <w:spacing w:after="60"/>
              <w:ind w:left="-71"/>
              <w:jc w:val="both"/>
              <w:rPr>
                <w:rFonts w:cs="Times New Roman"/>
                <w:sz w:val="18"/>
                <w:szCs w:val="18"/>
              </w:rPr>
            </w:pPr>
            <w:bookmarkStart w:id="0" w:name="REGNUMDATESTAMP"/>
            <w:r w:rsidRPr="00CE6AB6">
              <w:rPr>
                <w:rFonts w:cs="Times New Roman"/>
                <w:sz w:val="18"/>
                <w:szCs w:val="18"/>
              </w:rPr>
              <w:t>штамп регистрации</w:t>
            </w:r>
            <w:bookmarkEnd w:id="0"/>
          </w:p>
        </w:tc>
        <w:tc>
          <w:tcPr>
            <w:tcW w:w="4819" w:type="dxa"/>
            <w:vMerge/>
          </w:tcPr>
          <w:p w:rsidR="00142211" w:rsidRPr="00E0460C" w:rsidRDefault="00142211" w:rsidP="002723F4">
            <w:pPr>
              <w:spacing w:after="60"/>
              <w:ind w:left="227"/>
              <w:rPr>
                <w:rFonts w:cs="Times New Roman"/>
                <w:sz w:val="18"/>
              </w:rPr>
            </w:pPr>
          </w:p>
        </w:tc>
      </w:tr>
      <w:tr w:rsidR="005D3B3F" w:rsidRPr="00E0460C" w:rsidTr="002723F4">
        <w:trPr>
          <w:trHeight w:hRule="exact" w:val="251"/>
        </w:trPr>
        <w:tc>
          <w:tcPr>
            <w:tcW w:w="885" w:type="dxa"/>
            <w:tcBorders>
              <w:bottom w:val="nil"/>
            </w:tcBorders>
          </w:tcPr>
          <w:p w:rsidR="005D3B3F" w:rsidRPr="00E0460C" w:rsidRDefault="005D3B3F" w:rsidP="005D3B3F">
            <w:pPr>
              <w:rPr>
                <w:rFonts w:cs="Times New Roman"/>
                <w:sz w:val="18"/>
              </w:rPr>
            </w:pPr>
            <w:r w:rsidRPr="00E0460C">
              <w:rPr>
                <w:rFonts w:cs="Times New Roman"/>
                <w:sz w:val="18"/>
              </w:rPr>
              <w:t>На 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D3B3F" w:rsidRPr="005D3B3F" w:rsidRDefault="005D3B3F" w:rsidP="005D3B3F">
            <w:pPr>
              <w:jc w:val="center"/>
              <w:rPr>
                <w:rFonts w:cs="Times New Roman"/>
                <w:sz w:val="18"/>
                <w:lang w:val="en-US"/>
              </w:rPr>
            </w:pPr>
            <w:permStart w:id="1991390888" w:edGrp="everyone"/>
            <w:r>
              <w:rPr>
                <w:rFonts w:cs="Times New Roman"/>
                <w:sz w:val="18"/>
                <w:lang w:val="en-US"/>
              </w:rPr>
              <w:t xml:space="preserve"> </w:t>
            </w:r>
            <w:permEnd w:id="1991390888"/>
          </w:p>
        </w:tc>
        <w:tc>
          <w:tcPr>
            <w:tcW w:w="423" w:type="dxa"/>
            <w:tcBorders>
              <w:bottom w:val="nil"/>
            </w:tcBorders>
          </w:tcPr>
          <w:p w:rsidR="005D3B3F" w:rsidRPr="00E0460C" w:rsidRDefault="005D3B3F" w:rsidP="005D3B3F">
            <w:pPr>
              <w:jc w:val="center"/>
              <w:rPr>
                <w:rFonts w:cs="Times New Roman"/>
                <w:sz w:val="18"/>
              </w:rPr>
            </w:pPr>
            <w:r w:rsidRPr="00E0460C">
              <w:rPr>
                <w:rFonts w:cs="Times New Roman"/>
                <w:sz w:val="18"/>
              </w:rPr>
              <w:t>от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5D3B3F" w:rsidRPr="005D3B3F" w:rsidRDefault="005D3B3F" w:rsidP="005D3B3F">
            <w:pPr>
              <w:jc w:val="center"/>
              <w:rPr>
                <w:rFonts w:cs="Times New Roman"/>
                <w:sz w:val="18"/>
                <w:lang w:val="en-US"/>
              </w:rPr>
            </w:pPr>
            <w:permStart w:id="661081063" w:edGrp="everyone"/>
            <w:r>
              <w:rPr>
                <w:rFonts w:cs="Times New Roman"/>
                <w:sz w:val="18"/>
                <w:lang w:val="en-US"/>
              </w:rPr>
              <w:t xml:space="preserve"> </w:t>
            </w:r>
            <w:permEnd w:id="661081063"/>
          </w:p>
        </w:tc>
        <w:tc>
          <w:tcPr>
            <w:tcW w:w="816" w:type="dxa"/>
            <w:tcBorders>
              <w:bottom w:val="nil"/>
            </w:tcBorders>
          </w:tcPr>
          <w:p w:rsidR="005D3B3F" w:rsidRPr="00E0460C" w:rsidRDefault="005D3B3F" w:rsidP="005D3B3F">
            <w:pPr>
              <w:jc w:val="center"/>
              <w:rPr>
                <w:rFonts w:cs="Times New Roman"/>
                <w:sz w:val="18"/>
              </w:rPr>
            </w:pPr>
          </w:p>
        </w:tc>
        <w:tc>
          <w:tcPr>
            <w:tcW w:w="4819" w:type="dxa"/>
          </w:tcPr>
          <w:p w:rsidR="005D3B3F" w:rsidRPr="00E0460C" w:rsidRDefault="005D3B3F" w:rsidP="005D3B3F">
            <w:pPr>
              <w:rPr>
                <w:rFonts w:cs="Times New Roman"/>
                <w:sz w:val="18"/>
              </w:rPr>
            </w:pPr>
          </w:p>
        </w:tc>
      </w:tr>
      <w:tr w:rsidR="005D3B3F" w:rsidRPr="007343BF" w:rsidTr="00BA6A77">
        <w:trPr>
          <w:trHeight w:val="20"/>
        </w:trPr>
        <w:tc>
          <w:tcPr>
            <w:tcW w:w="885" w:type="dxa"/>
            <w:tcBorders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23" w:type="dxa"/>
            <w:tcBorders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953" w:type="dxa"/>
            <w:gridSpan w:val="2"/>
            <w:tcBorders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819" w:type="dxa"/>
            <w:vMerge w:val="restart"/>
          </w:tcPr>
          <w:p w:rsidR="005D3B3F" w:rsidRPr="007343BF" w:rsidRDefault="005D3B3F" w:rsidP="005D3B3F">
            <w:pPr>
              <w:rPr>
                <w:rFonts w:cs="Times New Roman"/>
                <w:szCs w:val="28"/>
              </w:rPr>
            </w:pPr>
          </w:p>
        </w:tc>
      </w:tr>
      <w:tr w:rsidR="005D3B3F" w:rsidRPr="007343BF" w:rsidTr="00BA6A77">
        <w:trPr>
          <w:trHeight w:val="20"/>
        </w:trPr>
        <w:tc>
          <w:tcPr>
            <w:tcW w:w="885" w:type="dxa"/>
            <w:tcBorders>
              <w:top w:val="nil"/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953" w:type="dxa"/>
            <w:gridSpan w:val="2"/>
            <w:tcBorders>
              <w:top w:val="nil"/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</w:tcPr>
          <w:p w:rsidR="005D3B3F" w:rsidRPr="007343BF" w:rsidRDefault="005D3B3F" w:rsidP="005D3B3F">
            <w:pPr>
              <w:rPr>
                <w:rFonts w:cs="Times New Roman"/>
                <w:szCs w:val="28"/>
              </w:rPr>
            </w:pPr>
          </w:p>
        </w:tc>
      </w:tr>
    </w:tbl>
    <w:p w:rsidR="00366728" w:rsidRPr="00C92ACA" w:rsidRDefault="00366728" w:rsidP="00366728">
      <w:pPr>
        <w:rPr>
          <w:rFonts w:cs="Times New Roman"/>
          <w:szCs w:val="28"/>
        </w:rPr>
      </w:pPr>
    </w:p>
    <w:p w:rsidR="00AB0C02" w:rsidRDefault="00AB0C02" w:rsidP="00AB0C02">
      <w:pPr>
        <w:spacing w:line="240" w:lineRule="exact"/>
        <w:ind w:firstLine="709"/>
        <w:jc w:val="both"/>
      </w:pPr>
      <w:permStart w:id="233394985" w:edGrp="everyone"/>
    </w:p>
    <w:p w:rsidR="00F65093" w:rsidRDefault="00F65093" w:rsidP="00AB0C02">
      <w:pPr>
        <w:ind w:firstLine="709"/>
        <w:jc w:val="both"/>
      </w:pPr>
      <w:r>
        <w:t>Направляю</w:t>
      </w:r>
      <w:r w:rsidR="00A82264">
        <w:t xml:space="preserve"> </w:t>
      </w:r>
      <w:r>
        <w:t>Вам</w:t>
      </w:r>
      <w:r w:rsidR="00A82264">
        <w:t xml:space="preserve"> разъяснительную информацию </w:t>
      </w:r>
      <w:r>
        <w:t>для размещения в печатном издании</w:t>
      </w:r>
      <w:r w:rsidR="00A82264">
        <w:t xml:space="preserve"> </w:t>
      </w:r>
      <w:r>
        <w:t>газеты</w:t>
      </w:r>
      <w:r w:rsidR="00A82264">
        <w:t xml:space="preserve"> </w:t>
      </w:r>
      <w:r>
        <w:t>и</w:t>
      </w:r>
      <w:r w:rsidR="00A82264">
        <w:t xml:space="preserve"> </w:t>
      </w:r>
      <w:r>
        <w:t>на</w:t>
      </w:r>
      <w:r w:rsidR="00A82264">
        <w:t xml:space="preserve"> </w:t>
      </w:r>
      <w:r>
        <w:t>официальных</w:t>
      </w:r>
      <w:r w:rsidR="00A82264">
        <w:t xml:space="preserve"> </w:t>
      </w:r>
      <w:r>
        <w:t xml:space="preserve">страницах во </w:t>
      </w:r>
      <w:proofErr w:type="spellStart"/>
      <w:r>
        <w:t>ВКонтакте</w:t>
      </w:r>
      <w:proofErr w:type="spellEnd"/>
      <w:r>
        <w:t>, Одноклассники и официальном сайте в подразделе «Прокурор разъясняет»:</w:t>
      </w:r>
    </w:p>
    <w:p w:rsidR="00AB0C02" w:rsidRDefault="00AB0C02" w:rsidP="00AB0C02">
      <w:pPr>
        <w:ind w:firstLine="709"/>
        <w:jc w:val="both"/>
      </w:pPr>
    </w:p>
    <w:p w:rsidR="00A82264" w:rsidRPr="00A82264" w:rsidRDefault="00A82264" w:rsidP="00A82264">
      <w:pPr>
        <w:jc w:val="center"/>
        <w:rPr>
          <w:b/>
        </w:rPr>
      </w:pPr>
    </w:p>
    <w:p w:rsidR="00A82264" w:rsidRDefault="00A82264" w:rsidP="00A82264">
      <w:pPr>
        <w:jc w:val="center"/>
        <w:rPr>
          <w:b/>
        </w:rPr>
      </w:pPr>
      <w:r w:rsidRPr="00A82264">
        <w:rPr>
          <w:b/>
        </w:rPr>
        <w:t>Установлен порядок осуществления деятельности по восстановлению пропускной способности русел рек, использования извлеченного донного грунта при угрозе возникновения чрезвычайной ситуации или при возникновении чрезвычайной ситуации</w:t>
      </w:r>
    </w:p>
    <w:p w:rsidR="00A82264" w:rsidRPr="00A82264" w:rsidRDefault="00A82264" w:rsidP="00AC1EF7">
      <w:pPr>
        <w:rPr>
          <w:b/>
        </w:rPr>
      </w:pPr>
    </w:p>
    <w:p w:rsidR="00A82264" w:rsidRPr="00A82264" w:rsidRDefault="00A82264" w:rsidP="00A82264">
      <w:pPr>
        <w:ind w:firstLine="709"/>
        <w:jc w:val="both"/>
      </w:pPr>
      <w:r w:rsidRPr="00A82264">
        <w:t> Постановление</w:t>
      </w:r>
      <w:r w:rsidR="00AC1EF7">
        <w:t>м</w:t>
      </w:r>
      <w:r w:rsidRPr="00A82264">
        <w:t xml:space="preserve"> Правительства РФ от 31.05.2024 </w:t>
      </w:r>
      <w:r w:rsidR="00AC1EF7">
        <w:t>№</w:t>
      </w:r>
      <w:r w:rsidRPr="00A82264">
        <w:t xml:space="preserve"> 732</w:t>
      </w:r>
      <w:r w:rsidR="00AC1EF7">
        <w:t xml:space="preserve"> утверждены</w:t>
      </w:r>
      <w:r w:rsidRPr="00A82264">
        <w:t xml:space="preserve"> Правил</w:t>
      </w:r>
      <w:r w:rsidR="00AC1EF7">
        <w:t>а</w:t>
      </w:r>
      <w:r w:rsidRPr="00A82264">
        <w:t xml:space="preserve"> осуществления деятельности по восстановлению пропускной способности русел рек, использования извлеченного донного грунта при угрозе возникновения чрезвычайной ситуации или при возникновении чрезвычайной ситуации в соответствии с законодательством в области защиты населения и территорий от чрезвычайных ситуаций</w:t>
      </w:r>
      <w:r w:rsidR="00AC1EF7">
        <w:t xml:space="preserve">. </w:t>
      </w:r>
    </w:p>
    <w:p w:rsidR="00A82264" w:rsidRPr="00A82264" w:rsidRDefault="00AC1EF7" w:rsidP="00A82264">
      <w:pPr>
        <w:ind w:firstLine="709"/>
        <w:jc w:val="both"/>
      </w:pPr>
      <w:r>
        <w:t>Указанный документ предусматривает, что п</w:t>
      </w:r>
      <w:r w:rsidR="00A82264" w:rsidRPr="00A82264">
        <w:t xml:space="preserve">ри получении исполнительным органом субъекта РФ (органом местного самоуправления) информации о возможном опасном природном (гидрометеорологическом) явлении на соответствующей территории от Росгидромета и (или) его подведомственных учреждений, а также от федерального органа исполнительной власти, уполномоченного на решение задач в области защиты населения и территорий от чрезвычайных ситуаций, и введении высшим должностным лицом субъекта РФ (главой местной администрации муниципального образования) режимов повышенной готовности или чрезвычайной ситуации высшее должностное лицо субъекта РФ (глава местной администрации муниципального образования) вправе дать указание о </w:t>
      </w:r>
      <w:r w:rsidR="00A82264" w:rsidRPr="00A82264">
        <w:lastRenderedPageBreak/>
        <w:t>проведении мероприятий на водных объектах при угрозе возникновения или возникновении чрезвычайной ситуации.</w:t>
      </w:r>
    </w:p>
    <w:p w:rsidR="00A82264" w:rsidRDefault="00A82264" w:rsidP="00A82264">
      <w:pPr>
        <w:ind w:firstLine="709"/>
        <w:jc w:val="both"/>
      </w:pPr>
      <w:r w:rsidRPr="00A82264">
        <w:t xml:space="preserve">Настоящее постановление вступает в силу с 1 сентября 2024 года. Признается утратившим силу постановление Правительства от 6 мая 2015 г. </w:t>
      </w:r>
      <w:r w:rsidR="00AC1EF7">
        <w:t>№</w:t>
      </w:r>
      <w:r w:rsidRPr="00A82264">
        <w:t xml:space="preserve"> 440 "Об использовании грунта, извлеченного при проведении дноуглубительных, гидротехнических работ, для предотвращения негативного воздействия вод при возникновении чрезвычайных ситуаций и ликвидации последствий таких ситуаций".</w:t>
      </w:r>
    </w:p>
    <w:p w:rsidR="00AC1EF7" w:rsidRDefault="00AC1EF7" w:rsidP="00A82264">
      <w:pPr>
        <w:ind w:firstLine="709"/>
        <w:jc w:val="both"/>
      </w:pPr>
    </w:p>
    <w:p w:rsidR="00AC1EF7" w:rsidRPr="00AC1EF7" w:rsidRDefault="00AC1EF7" w:rsidP="00AC1EF7">
      <w:pPr>
        <w:jc w:val="center"/>
        <w:rPr>
          <w:b/>
        </w:rPr>
      </w:pPr>
      <w:r w:rsidRPr="00AC1EF7">
        <w:rPr>
          <w:b/>
        </w:rPr>
        <w:t xml:space="preserve">Внесены изменения в технический регламент Таможенного союза </w:t>
      </w:r>
      <w:r w:rsidR="00765981">
        <w:rPr>
          <w:b/>
        </w:rPr>
        <w:t>«</w:t>
      </w:r>
      <w:r w:rsidRPr="00AC1EF7">
        <w:rPr>
          <w:b/>
        </w:rPr>
        <w:t>О безопасности игрушек</w:t>
      </w:r>
      <w:r w:rsidR="00765981">
        <w:rPr>
          <w:b/>
        </w:rPr>
        <w:t>»</w:t>
      </w:r>
      <w:r w:rsidRPr="00AC1EF7">
        <w:rPr>
          <w:b/>
        </w:rPr>
        <w:t xml:space="preserve"> (ТР ТС 008/2011)</w:t>
      </w:r>
    </w:p>
    <w:p w:rsidR="00AC1EF7" w:rsidRDefault="00AC1EF7" w:rsidP="00AC1EF7">
      <w:pPr>
        <w:jc w:val="center"/>
        <w:rPr>
          <w:b/>
        </w:rPr>
      </w:pPr>
    </w:p>
    <w:p w:rsidR="00765981" w:rsidRDefault="00765981" w:rsidP="00765981">
      <w:pPr>
        <w:ind w:firstLine="709"/>
        <w:jc w:val="both"/>
      </w:pPr>
      <w:r>
        <w:t xml:space="preserve">Указанные изменения отражены в </w:t>
      </w:r>
      <w:r w:rsidR="00AC1EF7">
        <w:t>Решени</w:t>
      </w:r>
      <w:r>
        <w:t>и</w:t>
      </w:r>
      <w:r w:rsidR="00AC1EF7">
        <w:t xml:space="preserve"> Совета Евразийской экономической комиссии от 14.05.2024 </w:t>
      </w:r>
      <w:r>
        <w:t>№</w:t>
      </w:r>
      <w:r w:rsidR="00AC1EF7">
        <w:t xml:space="preserve"> 50</w:t>
      </w:r>
      <w:r>
        <w:t xml:space="preserve"> «</w:t>
      </w:r>
      <w:r w:rsidR="00AC1EF7">
        <w:t xml:space="preserve">О внесении изменений в технический регламент Таможенного союза </w:t>
      </w:r>
      <w:r>
        <w:t>«</w:t>
      </w:r>
      <w:r w:rsidR="00AC1EF7">
        <w:t>О безопасности игрушек</w:t>
      </w:r>
      <w:r>
        <w:t>»</w:t>
      </w:r>
      <w:r w:rsidR="00AC1EF7">
        <w:t xml:space="preserve"> (ТР ТС 008/2011)</w:t>
      </w:r>
      <w:r>
        <w:t xml:space="preserve">». </w:t>
      </w:r>
    </w:p>
    <w:p w:rsidR="00765981" w:rsidRDefault="00AC1EF7" w:rsidP="00765981">
      <w:pPr>
        <w:ind w:firstLine="709"/>
        <w:jc w:val="both"/>
      </w:pPr>
      <w:r>
        <w:t>В частности, дополнен понятийный аппарат, уточнены требования к безопасности игрушек и к их маркировке, в новой редакции изложен перечень изделий, которые не рассматриваются в качестве игрушек и на которые не распространяется указанный технический регламент, уточнены некоторые позиции, классифицирующие санитарно-химические показатели, предъявляемые к игрушкам, и прочее.</w:t>
      </w:r>
    </w:p>
    <w:p w:rsidR="00765981" w:rsidRPr="00765981" w:rsidRDefault="00765981" w:rsidP="00765981">
      <w:pPr>
        <w:ind w:firstLine="709"/>
        <w:jc w:val="both"/>
      </w:pPr>
      <w:r>
        <w:t>Так, например, в</w:t>
      </w:r>
      <w:r w:rsidRPr="00765981">
        <w:t xml:space="preserve"> игрушках, предназначенных для детей в возрасте до 3 лет, не допускается применение натурального меха, натуральной кожи, стекла, фарфора, ворсованных материалов (резины, картона и бумаги), набивочных гранул размером 3 мм и менее без внутреннего чехла, наполнителей игрушек, подобных погремушкам, размер которых во влажной среде увеличивается более чем на 5%.</w:t>
      </w:r>
    </w:p>
    <w:p w:rsidR="00765981" w:rsidRDefault="00765981" w:rsidP="00765981">
      <w:pPr>
        <w:ind w:firstLine="709"/>
        <w:jc w:val="both"/>
      </w:pPr>
      <w:r>
        <w:t>В игрушках, предназначенных для детей в возрасте старше 3 лет, стекло (к которому может полностью или частично прикоснуться ребенок) может применяться в случаях, если это: функционально обосновано (например, для оптических игрушек, лампочек, стекла, применяемого в наборах для опытов); стекловолокно, укрепляющее ткань, если оно является составной частью полимерного композиционного материала; изделия, изготовленные из массивного стекла в форме шаров или глаз для кукол.</w:t>
      </w:r>
    </w:p>
    <w:p w:rsidR="00AC1EF7" w:rsidRDefault="00765981" w:rsidP="00765981">
      <w:pPr>
        <w:ind w:firstLine="709"/>
        <w:jc w:val="both"/>
      </w:pPr>
      <w:r>
        <w:t>Защитно-декоративное покрытие игрушек должно быть стойким к влажной обработке, действию слюны и пота.</w:t>
      </w:r>
    </w:p>
    <w:p w:rsidR="00AC1EF7" w:rsidRDefault="00AC1EF7" w:rsidP="00765981">
      <w:pPr>
        <w:ind w:firstLine="709"/>
        <w:jc w:val="both"/>
      </w:pPr>
      <w:r>
        <w:t>Настоящее Решение вступает в силу по истечении 180 календарных дней с даты его официального опубликования.</w:t>
      </w:r>
    </w:p>
    <w:p w:rsidR="00244679" w:rsidRDefault="00244679" w:rsidP="00765981">
      <w:pPr>
        <w:ind w:firstLine="709"/>
        <w:jc w:val="both"/>
      </w:pPr>
    </w:p>
    <w:p w:rsidR="00244679" w:rsidRPr="00AC1EF7" w:rsidRDefault="00244679" w:rsidP="00765981">
      <w:pPr>
        <w:ind w:firstLine="709"/>
        <w:jc w:val="both"/>
      </w:pPr>
    </w:p>
    <w:p w:rsidR="00AC1EF7" w:rsidRPr="00A82264" w:rsidRDefault="00AC1EF7" w:rsidP="00765981">
      <w:pPr>
        <w:ind w:firstLine="709"/>
        <w:jc w:val="both"/>
      </w:pPr>
    </w:p>
    <w:p w:rsidR="00A82264" w:rsidRPr="00A82264" w:rsidRDefault="00A82264" w:rsidP="00A82264">
      <w:pPr>
        <w:ind w:firstLine="709"/>
        <w:jc w:val="both"/>
      </w:pPr>
    </w:p>
    <w:p w:rsidR="00765981" w:rsidRPr="00765981" w:rsidRDefault="00765981" w:rsidP="00765981">
      <w:pPr>
        <w:jc w:val="center"/>
        <w:rPr>
          <w:b/>
        </w:rPr>
      </w:pPr>
      <w:r w:rsidRPr="00765981">
        <w:rPr>
          <w:b/>
        </w:rPr>
        <w:lastRenderedPageBreak/>
        <w:t>Даны разъяснения по вопросу о праве педагогических работников, занимающих должность "советник директора по воспитанию и взаимодействию с детскими общественными объединениями", на ежегодный основной удлиненный оплачиваемый отпуск</w:t>
      </w:r>
    </w:p>
    <w:p w:rsidR="00A82264" w:rsidRPr="00BB21FA" w:rsidRDefault="00A82264" w:rsidP="00765981">
      <w:pPr>
        <w:ind w:firstLine="709"/>
        <w:jc w:val="center"/>
        <w:rPr>
          <w:b/>
        </w:rPr>
      </w:pPr>
    </w:p>
    <w:p w:rsidR="00765981" w:rsidRPr="00765981" w:rsidRDefault="00765981" w:rsidP="00557260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Указанные разъяснения нашли свое отражение в </w:t>
      </w:r>
      <w:proofErr w:type="gramStart"/>
      <w:r>
        <w:rPr>
          <w:rFonts w:cs="Times New Roman"/>
          <w:szCs w:val="28"/>
        </w:rPr>
        <w:t xml:space="preserve">письме </w:t>
      </w:r>
      <w:r w:rsidRPr="00765981">
        <w:rPr>
          <w:rFonts w:cs="Times New Roman"/>
          <w:szCs w:val="28"/>
        </w:rPr>
        <w:t xml:space="preserve"> </w:t>
      </w:r>
      <w:proofErr w:type="spellStart"/>
      <w:r w:rsidRPr="00765981">
        <w:rPr>
          <w:rFonts w:cs="Times New Roman"/>
          <w:szCs w:val="28"/>
        </w:rPr>
        <w:t>Минпросвещения</w:t>
      </w:r>
      <w:proofErr w:type="spellEnd"/>
      <w:proofErr w:type="gramEnd"/>
      <w:r w:rsidRPr="00765981">
        <w:rPr>
          <w:rFonts w:cs="Times New Roman"/>
          <w:szCs w:val="28"/>
        </w:rPr>
        <w:t xml:space="preserve"> России от 03.06.2024 </w:t>
      </w:r>
      <w:r>
        <w:rPr>
          <w:rFonts w:cs="Times New Roman"/>
          <w:szCs w:val="28"/>
        </w:rPr>
        <w:t xml:space="preserve">№ </w:t>
      </w:r>
      <w:r w:rsidRPr="00765981">
        <w:rPr>
          <w:rFonts w:cs="Times New Roman"/>
          <w:szCs w:val="28"/>
        </w:rPr>
        <w:t xml:space="preserve"> ТВ-889/08</w:t>
      </w:r>
      <w:r>
        <w:rPr>
          <w:rFonts w:cs="Times New Roman"/>
          <w:szCs w:val="28"/>
        </w:rPr>
        <w:t xml:space="preserve"> «</w:t>
      </w:r>
      <w:r w:rsidRPr="00765981">
        <w:rPr>
          <w:rFonts w:cs="Times New Roman"/>
          <w:szCs w:val="28"/>
        </w:rPr>
        <w:t>О направлении разъяснений</w:t>
      </w:r>
      <w:r>
        <w:rPr>
          <w:rFonts w:cs="Times New Roman"/>
          <w:szCs w:val="28"/>
        </w:rPr>
        <w:t xml:space="preserve">». </w:t>
      </w:r>
    </w:p>
    <w:p w:rsidR="00765981" w:rsidRPr="00765981" w:rsidRDefault="00765981" w:rsidP="00765981">
      <w:pPr>
        <w:ind w:firstLine="709"/>
        <w:jc w:val="both"/>
        <w:rPr>
          <w:rFonts w:cs="Times New Roman"/>
          <w:szCs w:val="28"/>
        </w:rPr>
      </w:pPr>
      <w:r w:rsidRPr="00765981">
        <w:rPr>
          <w:rFonts w:cs="Times New Roman"/>
          <w:szCs w:val="28"/>
        </w:rPr>
        <w:t xml:space="preserve">Сообщается, в частности, что Постановление Правительства РФ от 3 апреля 2024 г. </w:t>
      </w:r>
      <w:r>
        <w:rPr>
          <w:rFonts w:cs="Times New Roman"/>
          <w:szCs w:val="28"/>
        </w:rPr>
        <w:t>№</w:t>
      </w:r>
      <w:r w:rsidRPr="00765981">
        <w:rPr>
          <w:rFonts w:cs="Times New Roman"/>
          <w:szCs w:val="28"/>
        </w:rPr>
        <w:t xml:space="preserve"> 415 </w:t>
      </w:r>
      <w:r>
        <w:rPr>
          <w:rFonts w:cs="Times New Roman"/>
          <w:szCs w:val="28"/>
        </w:rPr>
        <w:t>«</w:t>
      </w:r>
      <w:r w:rsidRPr="00765981">
        <w:rPr>
          <w:rFonts w:cs="Times New Roman"/>
          <w:szCs w:val="28"/>
        </w:rPr>
        <w:t>О ежегодных основных удлиненных оплачиваемых отпусках</w:t>
      </w:r>
      <w:r>
        <w:rPr>
          <w:rFonts w:cs="Times New Roman"/>
          <w:szCs w:val="28"/>
        </w:rPr>
        <w:t>»</w:t>
      </w:r>
      <w:r w:rsidRPr="00765981">
        <w:rPr>
          <w:rFonts w:cs="Times New Roman"/>
          <w:szCs w:val="28"/>
        </w:rPr>
        <w:t xml:space="preserve"> (далее - Постановление </w:t>
      </w:r>
      <w:r>
        <w:rPr>
          <w:rFonts w:cs="Times New Roman"/>
          <w:szCs w:val="28"/>
        </w:rPr>
        <w:t>№</w:t>
      </w:r>
      <w:r w:rsidRPr="00765981">
        <w:rPr>
          <w:rFonts w:cs="Times New Roman"/>
          <w:szCs w:val="28"/>
        </w:rPr>
        <w:t xml:space="preserve"> 415), устанавливающее продолжительность ежегодных основных удлиненных оплачиваемых отпусков работникам, замещающим должности педагогических работников, в том числе должность </w:t>
      </w:r>
      <w:r>
        <w:rPr>
          <w:rFonts w:cs="Times New Roman"/>
          <w:szCs w:val="28"/>
        </w:rPr>
        <w:t>«</w:t>
      </w:r>
      <w:r w:rsidRPr="00765981">
        <w:rPr>
          <w:rFonts w:cs="Times New Roman"/>
          <w:szCs w:val="28"/>
        </w:rPr>
        <w:t>советник директора по воспитанию и взаимодействию с детскими общественными объединениями</w:t>
      </w:r>
      <w:r>
        <w:rPr>
          <w:rFonts w:cs="Times New Roman"/>
          <w:szCs w:val="28"/>
        </w:rPr>
        <w:t>»</w:t>
      </w:r>
      <w:r w:rsidRPr="00765981">
        <w:rPr>
          <w:rFonts w:cs="Times New Roman"/>
          <w:szCs w:val="28"/>
        </w:rPr>
        <w:t xml:space="preserve">, вступает в силу с 1 сентября 2024 года. Пунктом 2 Постановления </w:t>
      </w:r>
      <w:r>
        <w:rPr>
          <w:rFonts w:cs="Times New Roman"/>
          <w:szCs w:val="28"/>
        </w:rPr>
        <w:t>№</w:t>
      </w:r>
      <w:r w:rsidRPr="00765981">
        <w:rPr>
          <w:rFonts w:cs="Times New Roman"/>
          <w:szCs w:val="28"/>
        </w:rPr>
        <w:t xml:space="preserve"> 415 предусмотрено, что оно распространяется на правоотношения, возникшие со дня вступления в силу Постановления Правительства РФ от 21 февраля 2022 г. </w:t>
      </w:r>
      <w:r>
        <w:rPr>
          <w:rFonts w:cs="Times New Roman"/>
          <w:szCs w:val="28"/>
        </w:rPr>
        <w:t>№</w:t>
      </w:r>
      <w:r w:rsidRPr="00765981">
        <w:rPr>
          <w:rFonts w:cs="Times New Roman"/>
          <w:szCs w:val="28"/>
        </w:rPr>
        <w:t xml:space="preserve"> 225 </w:t>
      </w:r>
      <w:r>
        <w:rPr>
          <w:rFonts w:cs="Times New Roman"/>
          <w:szCs w:val="28"/>
        </w:rPr>
        <w:t>«</w:t>
      </w:r>
      <w:r w:rsidRPr="00765981">
        <w:rPr>
          <w:rFonts w:cs="Times New Roman"/>
          <w:szCs w:val="28"/>
        </w:rPr>
        <w:t>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rFonts w:cs="Times New Roman"/>
          <w:szCs w:val="28"/>
        </w:rPr>
        <w:t>»</w:t>
      </w:r>
      <w:r w:rsidRPr="00765981">
        <w:rPr>
          <w:rFonts w:cs="Times New Roman"/>
          <w:szCs w:val="28"/>
        </w:rPr>
        <w:t>, в части указанной должности педагогического работника, то есть со 2 марта 2022 года.</w:t>
      </w:r>
    </w:p>
    <w:p w:rsidR="00BB21FA" w:rsidRDefault="00765981" w:rsidP="00765981">
      <w:pPr>
        <w:ind w:firstLine="709"/>
        <w:jc w:val="both"/>
        <w:rPr>
          <w:rFonts w:cs="Times New Roman"/>
          <w:szCs w:val="28"/>
        </w:rPr>
      </w:pPr>
      <w:r w:rsidRPr="00765981">
        <w:rPr>
          <w:rFonts w:cs="Times New Roman"/>
          <w:szCs w:val="28"/>
        </w:rPr>
        <w:t xml:space="preserve">Таким образом, педагогические работники, занимающие должность </w:t>
      </w:r>
      <w:r>
        <w:rPr>
          <w:rFonts w:cs="Times New Roman"/>
          <w:szCs w:val="28"/>
        </w:rPr>
        <w:t>«</w:t>
      </w:r>
      <w:r w:rsidRPr="00765981">
        <w:rPr>
          <w:rFonts w:cs="Times New Roman"/>
          <w:szCs w:val="28"/>
        </w:rPr>
        <w:t>советник директора по воспитанию и взаимодействию с детскими общественными объединениями</w:t>
      </w:r>
      <w:r>
        <w:rPr>
          <w:rFonts w:cs="Times New Roman"/>
          <w:szCs w:val="28"/>
        </w:rPr>
        <w:t>»</w:t>
      </w:r>
      <w:r w:rsidRPr="00765981">
        <w:rPr>
          <w:rFonts w:cs="Times New Roman"/>
          <w:szCs w:val="28"/>
        </w:rPr>
        <w:t xml:space="preserve">, имеют право на отпуск продолжительностью, установленной Постановлением </w:t>
      </w:r>
      <w:r w:rsidR="00C520F1">
        <w:rPr>
          <w:rFonts w:cs="Times New Roman"/>
          <w:szCs w:val="28"/>
        </w:rPr>
        <w:t>№</w:t>
      </w:r>
      <w:r w:rsidRPr="00765981">
        <w:rPr>
          <w:rFonts w:cs="Times New Roman"/>
          <w:szCs w:val="28"/>
        </w:rPr>
        <w:t xml:space="preserve"> 415, в том числе за периоды работы со 2 марта 2022 г. по 31 августа 2024 г., с 1 сентября 2024 года.</w:t>
      </w:r>
    </w:p>
    <w:p w:rsidR="00557260" w:rsidRDefault="00557260" w:rsidP="00765981">
      <w:pPr>
        <w:ind w:firstLine="709"/>
        <w:jc w:val="both"/>
        <w:rPr>
          <w:rFonts w:cs="Times New Roman"/>
          <w:szCs w:val="28"/>
        </w:rPr>
      </w:pPr>
    </w:p>
    <w:p w:rsidR="00557260" w:rsidRDefault="00557260" w:rsidP="00765981">
      <w:pPr>
        <w:ind w:firstLine="709"/>
        <w:jc w:val="both"/>
        <w:rPr>
          <w:rFonts w:cs="Times New Roman"/>
          <w:szCs w:val="28"/>
        </w:rPr>
      </w:pPr>
    </w:p>
    <w:p w:rsidR="00557260" w:rsidRDefault="00557260" w:rsidP="00557260">
      <w:pPr>
        <w:jc w:val="center"/>
        <w:rPr>
          <w:rFonts w:cs="Times New Roman"/>
          <w:b/>
          <w:szCs w:val="28"/>
        </w:rPr>
      </w:pPr>
      <w:r w:rsidRPr="00557260">
        <w:rPr>
          <w:rFonts w:cs="Times New Roman"/>
          <w:b/>
          <w:szCs w:val="28"/>
        </w:rPr>
        <w:t xml:space="preserve">Субъектам РФ рекомендовано до 1 июля 2024 г. подготовить и утвердить сводный план-график </w:t>
      </w:r>
      <w:proofErr w:type="spellStart"/>
      <w:r w:rsidRPr="00557260">
        <w:rPr>
          <w:rFonts w:cs="Times New Roman"/>
          <w:b/>
          <w:szCs w:val="28"/>
        </w:rPr>
        <w:t>догазификации</w:t>
      </w:r>
      <w:proofErr w:type="spellEnd"/>
      <w:r w:rsidRPr="00557260">
        <w:rPr>
          <w:rFonts w:cs="Times New Roman"/>
          <w:b/>
          <w:szCs w:val="28"/>
        </w:rPr>
        <w:t xml:space="preserve"> домовладений, расположенных на землях СНТ</w:t>
      </w:r>
    </w:p>
    <w:p w:rsidR="00557260" w:rsidRPr="00557260" w:rsidRDefault="00557260" w:rsidP="00557260">
      <w:pPr>
        <w:rPr>
          <w:rFonts w:cs="Times New Roman"/>
          <w:b/>
          <w:szCs w:val="28"/>
        </w:rPr>
      </w:pPr>
    </w:p>
    <w:p w:rsidR="00557260" w:rsidRDefault="00557260" w:rsidP="00557260">
      <w:pPr>
        <w:ind w:firstLine="567"/>
        <w:jc w:val="both"/>
        <w:rPr>
          <w:rFonts w:cs="Times New Roman"/>
          <w:szCs w:val="28"/>
        </w:rPr>
      </w:pPr>
      <w:r w:rsidRPr="00557260">
        <w:rPr>
          <w:rFonts w:cs="Times New Roman"/>
          <w:b/>
          <w:szCs w:val="28"/>
        </w:rPr>
        <w:t> </w:t>
      </w:r>
      <w:r w:rsidRPr="00557260">
        <w:rPr>
          <w:rFonts w:cs="Times New Roman"/>
          <w:szCs w:val="28"/>
        </w:rPr>
        <w:t>Указанные рекомендации изложены в</w:t>
      </w:r>
      <w:r>
        <w:rPr>
          <w:rFonts w:cs="Times New Roman"/>
          <w:b/>
          <w:szCs w:val="28"/>
        </w:rPr>
        <w:t xml:space="preserve"> </w:t>
      </w:r>
      <w:r w:rsidRPr="00557260">
        <w:rPr>
          <w:rFonts w:cs="Times New Roman"/>
          <w:szCs w:val="28"/>
        </w:rPr>
        <w:t>Письм</w:t>
      </w:r>
      <w:r>
        <w:rPr>
          <w:rFonts w:cs="Times New Roman"/>
          <w:szCs w:val="28"/>
        </w:rPr>
        <w:t xml:space="preserve">е </w:t>
      </w:r>
      <w:r w:rsidRPr="00557260">
        <w:rPr>
          <w:rFonts w:cs="Times New Roman"/>
          <w:szCs w:val="28"/>
        </w:rPr>
        <w:t xml:space="preserve">Минэнерго России от 19.04.2024 </w:t>
      </w:r>
      <w:r>
        <w:rPr>
          <w:rFonts w:cs="Times New Roman"/>
          <w:szCs w:val="28"/>
        </w:rPr>
        <w:t>№</w:t>
      </w:r>
      <w:r w:rsidRPr="00557260">
        <w:rPr>
          <w:rFonts w:cs="Times New Roman"/>
          <w:szCs w:val="28"/>
        </w:rPr>
        <w:t xml:space="preserve"> НШ-6317/10</w:t>
      </w:r>
      <w:r>
        <w:rPr>
          <w:rFonts w:cs="Times New Roman"/>
          <w:szCs w:val="28"/>
        </w:rPr>
        <w:t xml:space="preserve"> «</w:t>
      </w:r>
      <w:r w:rsidRPr="00557260">
        <w:rPr>
          <w:rFonts w:cs="Times New Roman"/>
          <w:szCs w:val="28"/>
        </w:rPr>
        <w:t>Об организации проведения общих собраний членов садоводческих некоммерческих товариществ</w:t>
      </w:r>
      <w:r>
        <w:rPr>
          <w:rFonts w:cs="Times New Roman"/>
          <w:szCs w:val="28"/>
        </w:rPr>
        <w:t xml:space="preserve">». </w:t>
      </w:r>
    </w:p>
    <w:p w:rsidR="00557260" w:rsidRPr="00557260" w:rsidRDefault="00557260" w:rsidP="00557260">
      <w:pPr>
        <w:ind w:firstLine="567"/>
        <w:jc w:val="both"/>
        <w:rPr>
          <w:rFonts w:cs="Times New Roman"/>
          <w:szCs w:val="28"/>
        </w:rPr>
      </w:pPr>
      <w:proofErr w:type="spellStart"/>
      <w:r w:rsidRPr="00557260">
        <w:rPr>
          <w:rFonts w:cs="Times New Roman"/>
          <w:szCs w:val="28"/>
        </w:rPr>
        <w:t>Догазификация</w:t>
      </w:r>
      <w:proofErr w:type="spellEnd"/>
      <w:r w:rsidRPr="00557260">
        <w:rPr>
          <w:rFonts w:cs="Times New Roman"/>
          <w:szCs w:val="28"/>
        </w:rPr>
        <w:t xml:space="preserve"> СНТ должна осуществляться на следующих условиях:</w:t>
      </w:r>
      <w:r>
        <w:rPr>
          <w:rFonts w:cs="Times New Roman"/>
          <w:szCs w:val="28"/>
        </w:rPr>
        <w:t xml:space="preserve"> </w:t>
      </w:r>
      <w:r w:rsidRPr="00557260">
        <w:rPr>
          <w:rFonts w:cs="Times New Roman"/>
          <w:szCs w:val="28"/>
        </w:rPr>
        <w:t>подведение сетей газоснабжения как до границ земельных участков общего пользования СНТ, так и до границ садовых земельных участков, на которых расположены домовладения, без взимания средств с заявителей;</w:t>
      </w:r>
      <w:r>
        <w:rPr>
          <w:rFonts w:cs="Times New Roman"/>
          <w:szCs w:val="28"/>
        </w:rPr>
        <w:t xml:space="preserve"> </w:t>
      </w:r>
      <w:r w:rsidRPr="00557260">
        <w:rPr>
          <w:rFonts w:cs="Times New Roman"/>
          <w:szCs w:val="28"/>
        </w:rPr>
        <w:t>домовладения должны являться объектами индивидуального жилищного строительства (жилые дома, индивидуальные жилые дома);</w:t>
      </w:r>
      <w:r>
        <w:rPr>
          <w:rFonts w:cs="Times New Roman"/>
          <w:szCs w:val="28"/>
        </w:rPr>
        <w:t xml:space="preserve"> </w:t>
      </w:r>
      <w:r w:rsidRPr="00557260">
        <w:rPr>
          <w:rFonts w:cs="Times New Roman"/>
          <w:szCs w:val="28"/>
        </w:rPr>
        <w:t>наличие у заявителей права собственности на садовые земельные участки и расположенные на них домовладения;</w:t>
      </w:r>
      <w:r>
        <w:rPr>
          <w:rFonts w:cs="Times New Roman"/>
          <w:szCs w:val="28"/>
        </w:rPr>
        <w:t xml:space="preserve"> </w:t>
      </w:r>
      <w:r w:rsidRPr="00557260">
        <w:rPr>
          <w:rFonts w:cs="Times New Roman"/>
          <w:szCs w:val="28"/>
        </w:rPr>
        <w:t>наличие протокола общего собрания членов СНТ, на котором приняты решения по вопросам газификации домовладений.</w:t>
      </w:r>
    </w:p>
    <w:p w:rsidR="00557260" w:rsidRPr="00557260" w:rsidRDefault="00557260" w:rsidP="00557260">
      <w:pPr>
        <w:ind w:firstLine="567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lastRenderedPageBreak/>
        <w:t xml:space="preserve">Не подлежат подключению к сетям газораспределения садовые дома, которые являются зданиями сезонного использования, предназначенными для удовлетворения гражданами бытовых и иных нужд, связанных с их временным пребыванием в таком здании. Также необходимо учитывать, что </w:t>
      </w:r>
      <w:proofErr w:type="spellStart"/>
      <w:r w:rsidRPr="00557260">
        <w:rPr>
          <w:rFonts w:cs="Times New Roman"/>
          <w:szCs w:val="28"/>
        </w:rPr>
        <w:t>догазификация</w:t>
      </w:r>
      <w:proofErr w:type="spellEnd"/>
      <w:r w:rsidRPr="00557260">
        <w:rPr>
          <w:rFonts w:cs="Times New Roman"/>
          <w:szCs w:val="28"/>
        </w:rPr>
        <w:t xml:space="preserve"> СНТ не распространяется на территории ведения гражданами огородничества.</w:t>
      </w:r>
    </w:p>
    <w:p w:rsidR="00557260" w:rsidRDefault="00557260" w:rsidP="00557260">
      <w:pPr>
        <w:ind w:firstLine="567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 xml:space="preserve">Приводятся проект протокола общего собрания членов СНТ, формы планов-графиков </w:t>
      </w:r>
      <w:proofErr w:type="spellStart"/>
      <w:r w:rsidRPr="00557260">
        <w:rPr>
          <w:rFonts w:cs="Times New Roman"/>
          <w:szCs w:val="28"/>
        </w:rPr>
        <w:t>догазификации</w:t>
      </w:r>
      <w:proofErr w:type="spellEnd"/>
      <w:r w:rsidRPr="00557260">
        <w:rPr>
          <w:rFonts w:cs="Times New Roman"/>
          <w:szCs w:val="28"/>
        </w:rPr>
        <w:t xml:space="preserve">, а также форма объема финансирования мероприятий по </w:t>
      </w:r>
      <w:proofErr w:type="spellStart"/>
      <w:r w:rsidRPr="00557260">
        <w:rPr>
          <w:rFonts w:cs="Times New Roman"/>
          <w:szCs w:val="28"/>
        </w:rPr>
        <w:t>догазификации</w:t>
      </w:r>
      <w:proofErr w:type="spellEnd"/>
      <w:r w:rsidRPr="00557260">
        <w:rPr>
          <w:rFonts w:cs="Times New Roman"/>
          <w:szCs w:val="28"/>
        </w:rPr>
        <w:t>.</w:t>
      </w:r>
    </w:p>
    <w:p w:rsidR="00557260" w:rsidRDefault="00557260" w:rsidP="00557260">
      <w:pPr>
        <w:ind w:firstLine="567"/>
        <w:jc w:val="both"/>
        <w:rPr>
          <w:rFonts w:cs="Times New Roman"/>
          <w:szCs w:val="28"/>
        </w:rPr>
      </w:pPr>
    </w:p>
    <w:p w:rsidR="00557260" w:rsidRDefault="00557260" w:rsidP="00557260">
      <w:pPr>
        <w:ind w:firstLine="567"/>
        <w:jc w:val="both"/>
        <w:rPr>
          <w:rFonts w:cs="Times New Roman"/>
          <w:szCs w:val="28"/>
        </w:rPr>
      </w:pPr>
    </w:p>
    <w:p w:rsidR="00557260" w:rsidRPr="00557260" w:rsidRDefault="00557260" w:rsidP="00557260">
      <w:pPr>
        <w:jc w:val="center"/>
        <w:rPr>
          <w:rFonts w:cs="Times New Roman"/>
          <w:b/>
          <w:szCs w:val="28"/>
        </w:rPr>
      </w:pPr>
      <w:r w:rsidRPr="00557260">
        <w:rPr>
          <w:rFonts w:cs="Times New Roman"/>
          <w:b/>
          <w:szCs w:val="28"/>
        </w:rPr>
        <w:t>Минтрудом подготовлены методические рекомендации по организации трудовой деятельности несовершеннолетних граждан в возрасте от 14 до 18 лет в свободное от учебы время</w:t>
      </w:r>
    </w:p>
    <w:p w:rsidR="00557260" w:rsidRPr="00557260" w:rsidRDefault="00557260" w:rsidP="00557260">
      <w:pPr>
        <w:ind w:firstLine="567"/>
        <w:jc w:val="both"/>
        <w:rPr>
          <w:rFonts w:cs="Times New Roman"/>
          <w:szCs w:val="28"/>
        </w:rPr>
      </w:pPr>
    </w:p>
    <w:p w:rsidR="00557260" w:rsidRDefault="00557260" w:rsidP="00557260">
      <w:pPr>
        <w:ind w:firstLine="567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В соответствии с п</w:t>
      </w:r>
      <w:r w:rsidRPr="00557260">
        <w:rPr>
          <w:rFonts w:cs="Times New Roman"/>
          <w:szCs w:val="28"/>
        </w:rPr>
        <w:t>исьмо</w:t>
      </w:r>
      <w:r>
        <w:rPr>
          <w:rFonts w:cs="Times New Roman"/>
          <w:szCs w:val="28"/>
        </w:rPr>
        <w:t>м</w:t>
      </w:r>
      <w:r w:rsidRPr="00557260">
        <w:rPr>
          <w:rFonts w:cs="Times New Roman"/>
          <w:szCs w:val="28"/>
        </w:rPr>
        <w:t xml:space="preserve"> Минтруда России от 30.05.2024 </w:t>
      </w:r>
      <w:r>
        <w:rPr>
          <w:rFonts w:cs="Times New Roman"/>
          <w:szCs w:val="28"/>
        </w:rPr>
        <w:t>№</w:t>
      </w:r>
      <w:r w:rsidRPr="00557260">
        <w:rPr>
          <w:rFonts w:cs="Times New Roman"/>
          <w:szCs w:val="28"/>
        </w:rPr>
        <w:t xml:space="preserve"> 14-6/10/В-8769</w:t>
      </w:r>
      <w:r>
        <w:rPr>
          <w:rFonts w:cs="Times New Roman"/>
          <w:szCs w:val="28"/>
        </w:rPr>
        <w:t xml:space="preserve"> утверждены</w:t>
      </w:r>
      <w:r w:rsidRPr="00557260">
        <w:rPr>
          <w:rFonts w:cs="Times New Roman"/>
          <w:szCs w:val="28"/>
        </w:rPr>
        <w:t xml:space="preserve"> Методически</w:t>
      </w:r>
      <w:r>
        <w:rPr>
          <w:rFonts w:cs="Times New Roman"/>
          <w:szCs w:val="28"/>
        </w:rPr>
        <w:t>е</w:t>
      </w:r>
      <w:r w:rsidRPr="00557260">
        <w:rPr>
          <w:rFonts w:cs="Times New Roman"/>
          <w:szCs w:val="28"/>
        </w:rPr>
        <w:t xml:space="preserve"> рекомендаций исполнительным органам субъектов Российской Федерации и работодателям по организации трудовой деятельности несовершеннолетних граждан в возрасте от 14 до 18 лет в свободное от учебы время</w:t>
      </w:r>
      <w:r>
        <w:rPr>
          <w:rFonts w:cs="Times New Roman"/>
          <w:szCs w:val="28"/>
        </w:rPr>
        <w:t xml:space="preserve">. </w:t>
      </w:r>
    </w:p>
    <w:p w:rsidR="00557260" w:rsidRPr="00557260" w:rsidRDefault="00557260" w:rsidP="00557260">
      <w:pPr>
        <w:ind w:firstLine="567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Методические рекомендации содержат перечень работ, рекомендуемых для несовершеннолетних с учетом ограничений, установленных трудовым законодательством РФ, и перечень примерных должностных инструкций по отдельным работам.</w:t>
      </w:r>
    </w:p>
    <w:p w:rsidR="00557260" w:rsidRPr="00557260" w:rsidRDefault="00557260" w:rsidP="00557260">
      <w:pPr>
        <w:ind w:firstLine="567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Отмечено, что перечень рекомендуемых несовершеннолетним профессий и должностей носит рекомендательный характер и не ограничивает рациональное трудоустройство несовершеннолетних в других профессиях и должностях.</w:t>
      </w:r>
    </w:p>
    <w:p w:rsidR="00557260" w:rsidRPr="00557260" w:rsidRDefault="00557260" w:rsidP="00557260">
      <w:pPr>
        <w:ind w:firstLine="567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В указанном перечне содержатся, в частности, следующие профессии и должности: курьер, гардеробщик, комплектовщик, помощник кондитера, почтальон, контролер-билетер кинотеатра и др.</w:t>
      </w:r>
    </w:p>
    <w:p w:rsidR="00557260" w:rsidRPr="00557260" w:rsidRDefault="00557260" w:rsidP="00557260">
      <w:pPr>
        <w:jc w:val="center"/>
        <w:rPr>
          <w:rFonts w:cs="Times New Roman"/>
          <w:b/>
          <w:szCs w:val="28"/>
        </w:rPr>
      </w:pPr>
      <w:r w:rsidRPr="00557260">
        <w:rPr>
          <w:rFonts w:cs="Times New Roman"/>
          <w:b/>
          <w:szCs w:val="28"/>
        </w:rPr>
        <w:t> </w:t>
      </w:r>
    </w:p>
    <w:p w:rsidR="00557260" w:rsidRDefault="00557260" w:rsidP="00765981">
      <w:pPr>
        <w:ind w:firstLine="709"/>
        <w:jc w:val="both"/>
        <w:rPr>
          <w:rFonts w:cs="Times New Roman"/>
          <w:szCs w:val="28"/>
        </w:rPr>
      </w:pPr>
    </w:p>
    <w:p w:rsidR="00557260" w:rsidRPr="00557260" w:rsidRDefault="00557260" w:rsidP="00557260">
      <w:pPr>
        <w:ind w:firstLine="709"/>
        <w:jc w:val="center"/>
        <w:rPr>
          <w:rFonts w:cs="Times New Roman"/>
          <w:b/>
          <w:szCs w:val="28"/>
        </w:rPr>
      </w:pPr>
      <w:r w:rsidRPr="00557260">
        <w:rPr>
          <w:rFonts w:cs="Times New Roman"/>
          <w:b/>
          <w:szCs w:val="28"/>
        </w:rPr>
        <w:t>Направлены методические материалы по порядку внесения в программу реабилитации пострадавшего в результате несчастного случая на производстве и профзаболевания рекомендаций о нуждаемости в обеспечении техническими средствами реабилитации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Методические рекомендации содержатся в письме</w:t>
      </w:r>
      <w:r w:rsidRPr="00557260">
        <w:rPr>
          <w:rFonts w:cs="Times New Roman"/>
          <w:szCs w:val="28"/>
        </w:rPr>
        <w:t xml:space="preserve"> ФГБУ ФБ МСЭ Минтруда России от 31.05.2024 N 30165.ФБ.77/2024</w:t>
      </w:r>
      <w:r>
        <w:rPr>
          <w:rFonts w:cs="Times New Roman"/>
          <w:szCs w:val="28"/>
        </w:rPr>
        <w:t xml:space="preserve"> «</w:t>
      </w:r>
      <w:r w:rsidRPr="00557260">
        <w:rPr>
          <w:rFonts w:cs="Times New Roman"/>
          <w:szCs w:val="28"/>
        </w:rPr>
        <w:t>По вопросу внесения в ПРП рекомендаций по обеспечению ТСР</w:t>
      </w:r>
      <w:r>
        <w:rPr>
          <w:rFonts w:cs="Times New Roman"/>
          <w:szCs w:val="28"/>
        </w:rPr>
        <w:t xml:space="preserve">». 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 xml:space="preserve">В документе приводятся национальные стандарты, положения которых могут применяться при формировании программы реабилитации в части внесения рекомендаций по обеспечению техническими средствами реабилитации в отношении людей, имеющих ограничения жизнедеятельности в категориях, установленных по результатам проведенной медико-социальной </w:t>
      </w:r>
      <w:r w:rsidRPr="00557260">
        <w:rPr>
          <w:rFonts w:cs="Times New Roman"/>
          <w:szCs w:val="28"/>
        </w:rPr>
        <w:lastRenderedPageBreak/>
        <w:t>экспертизы с целью компенсации возможностей и способностей пострадавшего осуществлять профессиональную, бытовую и общественную деятельность.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В частности, отмечено, что при разработке программы реабилитации следует обратить особое внимание на рекомендации по вспомогательным средствам бытового назначения: электрические печи, холодильники, варочные поверхности, обеденные столы, посудомоечные и стиральные машины, шкафы-купе и т.д.</w:t>
      </w:r>
    </w:p>
    <w:p w:rsidR="00C520F1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Также в методическом письме представлены основные подходы к определению технических характеристик, конструктивных особенностей и параметров предоставляемых гражданам средств реабилитации.</w:t>
      </w:r>
    </w:p>
    <w:p w:rsidR="00557260" w:rsidRDefault="00557260" w:rsidP="00557260">
      <w:pPr>
        <w:ind w:firstLine="709"/>
        <w:jc w:val="both"/>
        <w:rPr>
          <w:rFonts w:cs="Times New Roman"/>
          <w:szCs w:val="28"/>
        </w:rPr>
      </w:pPr>
    </w:p>
    <w:p w:rsidR="00557260" w:rsidRDefault="00557260" w:rsidP="00557260">
      <w:pPr>
        <w:ind w:firstLine="709"/>
        <w:jc w:val="both"/>
        <w:rPr>
          <w:rFonts w:cs="Times New Roman"/>
          <w:szCs w:val="28"/>
        </w:rPr>
      </w:pPr>
    </w:p>
    <w:p w:rsidR="00557260" w:rsidRPr="00557260" w:rsidRDefault="00557260" w:rsidP="00557260">
      <w:pPr>
        <w:jc w:val="center"/>
        <w:rPr>
          <w:rFonts w:cs="Times New Roman"/>
          <w:b/>
          <w:szCs w:val="28"/>
        </w:rPr>
      </w:pPr>
      <w:r w:rsidRPr="00557260">
        <w:rPr>
          <w:rFonts w:cs="Times New Roman"/>
          <w:b/>
          <w:szCs w:val="28"/>
        </w:rPr>
        <w:t>Рособрнадзором направлена памятка для работников пунктов проведения экзаменов по организации входа в пункты проведения экзаменов</w:t>
      </w:r>
    </w:p>
    <w:p w:rsidR="00557260" w:rsidRPr="00557260" w:rsidRDefault="00557260" w:rsidP="00557260">
      <w:pPr>
        <w:jc w:val="both"/>
        <w:rPr>
          <w:rFonts w:cs="Times New Roman"/>
          <w:szCs w:val="28"/>
        </w:rPr>
      </w:pP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 xml:space="preserve">В соответствии с письмом </w:t>
      </w:r>
      <w:r w:rsidRPr="00557260">
        <w:rPr>
          <w:rFonts w:cs="Times New Roman"/>
          <w:szCs w:val="28"/>
        </w:rPr>
        <w:t>Рособрнадзор</w:t>
      </w:r>
      <w:r>
        <w:rPr>
          <w:rFonts w:cs="Times New Roman"/>
          <w:szCs w:val="28"/>
        </w:rPr>
        <w:t xml:space="preserve">а </w:t>
      </w:r>
      <w:r w:rsidRPr="00557260">
        <w:rPr>
          <w:rFonts w:cs="Times New Roman"/>
          <w:szCs w:val="28"/>
        </w:rPr>
        <w:t xml:space="preserve">от 30.05.2024 </w:t>
      </w:r>
      <w:r>
        <w:rPr>
          <w:rFonts w:cs="Times New Roman"/>
          <w:szCs w:val="28"/>
        </w:rPr>
        <w:t>№</w:t>
      </w:r>
      <w:r w:rsidRPr="00557260">
        <w:rPr>
          <w:rFonts w:cs="Times New Roman"/>
          <w:szCs w:val="28"/>
        </w:rPr>
        <w:t xml:space="preserve"> 04-162</w:t>
      </w:r>
      <w:r>
        <w:rPr>
          <w:rFonts w:cs="Times New Roman"/>
          <w:szCs w:val="28"/>
        </w:rPr>
        <w:t xml:space="preserve"> направлена</w:t>
      </w:r>
      <w:r w:rsidRPr="00557260">
        <w:rPr>
          <w:rFonts w:cs="Times New Roman"/>
          <w:szCs w:val="28"/>
        </w:rPr>
        <w:t xml:space="preserve"> памятк</w:t>
      </w:r>
      <w:r>
        <w:rPr>
          <w:rFonts w:cs="Times New Roman"/>
          <w:szCs w:val="28"/>
        </w:rPr>
        <w:t>а</w:t>
      </w:r>
      <w:r w:rsidRPr="00557260">
        <w:rPr>
          <w:rFonts w:cs="Times New Roman"/>
          <w:szCs w:val="28"/>
        </w:rPr>
        <w:t xml:space="preserve"> для работников пунктов проведения экзаменов по организации входа в пункт проведения экзаменов</w:t>
      </w:r>
      <w:r>
        <w:rPr>
          <w:rFonts w:cs="Times New Roman"/>
          <w:szCs w:val="28"/>
        </w:rPr>
        <w:t xml:space="preserve">. 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 xml:space="preserve">Отмечено, что Порядком проведения ГИА по образовательным программам среднего общего образования, утвержденным приказом </w:t>
      </w:r>
      <w:proofErr w:type="spellStart"/>
      <w:r w:rsidRPr="00557260">
        <w:rPr>
          <w:rFonts w:cs="Times New Roman"/>
          <w:szCs w:val="28"/>
        </w:rPr>
        <w:t>Минпросвещения</w:t>
      </w:r>
      <w:proofErr w:type="spellEnd"/>
      <w:r w:rsidRPr="00557260">
        <w:rPr>
          <w:rFonts w:cs="Times New Roman"/>
          <w:szCs w:val="28"/>
        </w:rPr>
        <w:t xml:space="preserve"> и Рособрнадзора от 4 апреля 2023 г. </w:t>
      </w:r>
      <w:r>
        <w:rPr>
          <w:rFonts w:cs="Times New Roman"/>
          <w:szCs w:val="28"/>
        </w:rPr>
        <w:t>№</w:t>
      </w:r>
      <w:r w:rsidRPr="00557260">
        <w:rPr>
          <w:rFonts w:cs="Times New Roman"/>
          <w:szCs w:val="28"/>
        </w:rPr>
        <w:t xml:space="preserve"> 233/552, досмотр участников ЕГЭ не предусмотрен.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Металлоискатели в пунктах проведения экзаменов (далее - ППЭ) должны быть настроены таким образом, чтобы сигнал металлоискателя появлялся при проходе в ППЭ с мобильными и иными электронными устройствами, но не подавал сигнала при проходе через рамки металлоискателей при наличии незначительных металлических элементов в одежде.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Перед началом проведения ЕГЭ с помощью стационарных и (или) переносных металлоискателей у участников экзамена проверяют наличие запрещенных средств. При появлении сигнала металлоискателя участнику экзамена предлагается показать предмет, вызывающий сигнал. Если этим предметом является запрещенное средство, в том числе средство связи, участнику экзамена предлагается сдать его в место хранения личных вещей или сопровождающему.</w:t>
      </w:r>
    </w:p>
    <w:p w:rsid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Дополнительно обращается внимание, что организатор вне аудитории/работник по обеспечению охраны правопорядка не прикасается к участникам экзамена и его вещам, а просит добровольно показать предмет, вызывающий сигнал переносного металлоискателя, и сдать все запрещенные средства.</w:t>
      </w:r>
    </w:p>
    <w:p w:rsidR="00557260" w:rsidRDefault="00557260" w:rsidP="00557260">
      <w:pPr>
        <w:ind w:firstLine="709"/>
        <w:jc w:val="both"/>
        <w:rPr>
          <w:rFonts w:cs="Times New Roman"/>
          <w:szCs w:val="28"/>
        </w:rPr>
      </w:pPr>
    </w:p>
    <w:p w:rsidR="00244679" w:rsidRDefault="00244679" w:rsidP="00557260">
      <w:pPr>
        <w:ind w:firstLine="709"/>
        <w:jc w:val="both"/>
        <w:rPr>
          <w:rFonts w:cs="Times New Roman"/>
          <w:szCs w:val="28"/>
        </w:rPr>
      </w:pPr>
    </w:p>
    <w:p w:rsidR="00244679" w:rsidRDefault="00244679" w:rsidP="00557260">
      <w:pPr>
        <w:ind w:firstLine="709"/>
        <w:jc w:val="both"/>
        <w:rPr>
          <w:rFonts w:cs="Times New Roman"/>
          <w:szCs w:val="28"/>
        </w:rPr>
      </w:pPr>
    </w:p>
    <w:p w:rsidR="00557260" w:rsidRDefault="00557260" w:rsidP="00557260">
      <w:pPr>
        <w:ind w:firstLine="709"/>
        <w:jc w:val="both"/>
        <w:rPr>
          <w:rFonts w:cs="Times New Roman"/>
          <w:szCs w:val="28"/>
        </w:rPr>
      </w:pPr>
    </w:p>
    <w:p w:rsidR="00557260" w:rsidRPr="00557260" w:rsidRDefault="00557260" w:rsidP="00557260">
      <w:pPr>
        <w:jc w:val="center"/>
        <w:rPr>
          <w:rFonts w:cs="Times New Roman"/>
          <w:b/>
          <w:szCs w:val="28"/>
        </w:rPr>
      </w:pPr>
      <w:r w:rsidRPr="00557260">
        <w:rPr>
          <w:rFonts w:cs="Times New Roman"/>
          <w:b/>
          <w:szCs w:val="28"/>
        </w:rPr>
        <w:lastRenderedPageBreak/>
        <w:t>Пленумом Верховного Суда РФ даны разъяснения по отдельным вопросам подготовки дела к судебному разбирательству в арбитражном суде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 Постановление</w:t>
      </w:r>
      <w:r>
        <w:rPr>
          <w:rFonts w:cs="Times New Roman"/>
          <w:szCs w:val="28"/>
        </w:rPr>
        <w:t>м</w:t>
      </w:r>
      <w:r w:rsidRPr="00557260">
        <w:rPr>
          <w:rFonts w:cs="Times New Roman"/>
          <w:szCs w:val="28"/>
        </w:rPr>
        <w:t xml:space="preserve"> Пленума Верховного Суда РФ от 04.06.2024 </w:t>
      </w:r>
      <w:r>
        <w:rPr>
          <w:rFonts w:cs="Times New Roman"/>
          <w:szCs w:val="28"/>
        </w:rPr>
        <w:t>№</w:t>
      </w:r>
      <w:r w:rsidRPr="00557260">
        <w:rPr>
          <w:rFonts w:cs="Times New Roman"/>
          <w:szCs w:val="28"/>
        </w:rPr>
        <w:t xml:space="preserve"> 12</w:t>
      </w:r>
      <w:r>
        <w:rPr>
          <w:rFonts w:cs="Times New Roman"/>
          <w:szCs w:val="28"/>
        </w:rPr>
        <w:t xml:space="preserve"> «</w:t>
      </w:r>
      <w:r w:rsidRPr="00557260">
        <w:rPr>
          <w:rFonts w:cs="Times New Roman"/>
          <w:szCs w:val="28"/>
        </w:rPr>
        <w:t>О подготовке дела к судебному разбирательству в арбитражном суде</w:t>
      </w:r>
      <w:r>
        <w:rPr>
          <w:rFonts w:cs="Times New Roman"/>
          <w:szCs w:val="28"/>
        </w:rPr>
        <w:t>»,</w:t>
      </w:r>
      <w:r w:rsidRPr="00557260">
        <w:rPr>
          <w:rFonts w:cs="Times New Roman"/>
          <w:szCs w:val="28"/>
        </w:rPr>
        <w:t xml:space="preserve"> частности, разъяснено следующее: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- при подготовке дела к судебному разбирательству судья вправе самостоятельно получать, в том числе в электронном виде, необходимые для рассмотрения дела сведения из открытых источников, в частности из государственных информационных систем, из информационных систем, доступ к которым обеспечивается на официальных сайтах органов государственной власти, органов местного самоуправления, организаций в сети "Интернет" (например, сведения из ЕГРЮЛ, ЕГРИП, ЕГРН и пр.). Лица, участвующие в деле, вправе приводить свои доводы и представлять доказательства относительно достоверности таких сведений;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- при проведении собеседования, а также в других случаях, когда возникает необходимость зафиксировать какие-либо обстоятельства или отразить результаты проведения подготовительных действий, может осуществляться протоколирование с использованием средств аудиозаписи, составляться протокол в письменной форме (статья 155 АПК РФ). В случае проведения собеседования с одной из сторон при неявке другой надлежаще извещенной стороны, такое протоколирование является обязательным;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 xml:space="preserve">- невыполнение без уважительной причины обязанности представить </w:t>
      </w:r>
      <w:proofErr w:type="spellStart"/>
      <w:r w:rsidRPr="00557260">
        <w:rPr>
          <w:rFonts w:cs="Times New Roman"/>
          <w:szCs w:val="28"/>
        </w:rPr>
        <w:t>истребуемые</w:t>
      </w:r>
      <w:proofErr w:type="spellEnd"/>
      <w:r w:rsidRPr="00557260">
        <w:rPr>
          <w:rFonts w:cs="Times New Roman"/>
          <w:szCs w:val="28"/>
        </w:rPr>
        <w:t xml:space="preserve"> доказательства либо </w:t>
      </w:r>
      <w:proofErr w:type="spellStart"/>
      <w:r w:rsidRPr="00557260">
        <w:rPr>
          <w:rFonts w:cs="Times New Roman"/>
          <w:szCs w:val="28"/>
        </w:rPr>
        <w:t>неизвещение</w:t>
      </w:r>
      <w:proofErr w:type="spellEnd"/>
      <w:r w:rsidRPr="00557260">
        <w:rPr>
          <w:rFonts w:cs="Times New Roman"/>
          <w:szCs w:val="28"/>
        </w:rPr>
        <w:t xml:space="preserve"> суда о невозможности их представления, в том числе в установленный судом срок, может являться основанием для наложения штрафа, предусмотренного частью 9 статьи 66 АПК РФ, и не освобождает лицо, у которого находится </w:t>
      </w:r>
      <w:proofErr w:type="spellStart"/>
      <w:r w:rsidRPr="00557260">
        <w:rPr>
          <w:rFonts w:cs="Times New Roman"/>
          <w:szCs w:val="28"/>
        </w:rPr>
        <w:t>истребуемое</w:t>
      </w:r>
      <w:proofErr w:type="spellEnd"/>
      <w:r w:rsidRPr="00557260">
        <w:rPr>
          <w:rFonts w:cs="Times New Roman"/>
          <w:szCs w:val="28"/>
        </w:rPr>
        <w:t xml:space="preserve"> доказательство, от обязанности его представить (часть 11 статьи 66 АПК РФ);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- если лица, участвующие в деле, извещенные надлежащим образом о времени и месте проведения предварительного судебного заседания и судебного разбирательства дела по существу, не явились в предварительное судебное заседание и не заявили возражений против рассмотрения дела в их отсутствие, судья вправе завершить предварительное судебное заседание и открыть судебное заседание арбитражного суда первой инстанции в случае соблюдения требований части 4 статьи 137 АПК РФ.</w:t>
      </w:r>
    </w:p>
    <w:p w:rsid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 xml:space="preserve">Признается не подлежащим применению постановление Пленума Высшего Арбитражного Суда РФ от 20 декабря 2006 года </w:t>
      </w:r>
      <w:r>
        <w:rPr>
          <w:rFonts w:cs="Times New Roman"/>
          <w:szCs w:val="28"/>
        </w:rPr>
        <w:t>№</w:t>
      </w:r>
      <w:r w:rsidRPr="00557260">
        <w:rPr>
          <w:rFonts w:cs="Times New Roman"/>
          <w:szCs w:val="28"/>
        </w:rPr>
        <w:t xml:space="preserve"> 65 </w:t>
      </w:r>
      <w:r>
        <w:rPr>
          <w:rFonts w:cs="Times New Roman"/>
          <w:szCs w:val="28"/>
        </w:rPr>
        <w:t>«</w:t>
      </w:r>
      <w:r w:rsidRPr="00557260">
        <w:rPr>
          <w:rFonts w:cs="Times New Roman"/>
          <w:szCs w:val="28"/>
        </w:rPr>
        <w:t>О подготовке дела к судебному разбирательству</w:t>
      </w:r>
      <w:r>
        <w:rPr>
          <w:rFonts w:cs="Times New Roman"/>
          <w:szCs w:val="28"/>
        </w:rPr>
        <w:t>»</w:t>
      </w:r>
      <w:r w:rsidRPr="00557260">
        <w:rPr>
          <w:rFonts w:cs="Times New Roman"/>
          <w:szCs w:val="28"/>
        </w:rPr>
        <w:t>.</w:t>
      </w:r>
    </w:p>
    <w:p w:rsidR="00557260" w:rsidRDefault="00557260" w:rsidP="00557260">
      <w:pPr>
        <w:ind w:firstLine="709"/>
        <w:jc w:val="both"/>
        <w:rPr>
          <w:rFonts w:cs="Times New Roman"/>
          <w:szCs w:val="28"/>
        </w:rPr>
      </w:pPr>
    </w:p>
    <w:p w:rsidR="00244679" w:rsidRDefault="00244679" w:rsidP="00557260">
      <w:pPr>
        <w:ind w:firstLine="709"/>
        <w:jc w:val="both"/>
        <w:rPr>
          <w:rFonts w:cs="Times New Roman"/>
          <w:szCs w:val="28"/>
        </w:rPr>
      </w:pPr>
    </w:p>
    <w:p w:rsidR="00244679" w:rsidRDefault="00244679" w:rsidP="00557260">
      <w:pPr>
        <w:ind w:firstLine="709"/>
        <w:jc w:val="both"/>
        <w:rPr>
          <w:rFonts w:cs="Times New Roman"/>
          <w:szCs w:val="28"/>
        </w:rPr>
      </w:pPr>
      <w:bookmarkStart w:id="1" w:name="_GoBack"/>
      <w:bookmarkEnd w:id="1"/>
    </w:p>
    <w:p w:rsidR="00557260" w:rsidRDefault="00557260" w:rsidP="00557260">
      <w:pPr>
        <w:ind w:firstLine="709"/>
        <w:jc w:val="both"/>
        <w:rPr>
          <w:rFonts w:cs="Times New Roman"/>
          <w:szCs w:val="28"/>
        </w:rPr>
      </w:pPr>
    </w:p>
    <w:p w:rsidR="00557260" w:rsidRPr="00557260" w:rsidRDefault="00557260" w:rsidP="00557260">
      <w:pPr>
        <w:ind w:firstLine="709"/>
        <w:jc w:val="center"/>
        <w:rPr>
          <w:rFonts w:cs="Times New Roman"/>
          <w:b/>
          <w:szCs w:val="28"/>
        </w:rPr>
      </w:pPr>
      <w:r w:rsidRPr="00557260">
        <w:rPr>
          <w:rFonts w:cs="Times New Roman"/>
          <w:b/>
          <w:szCs w:val="28"/>
        </w:rPr>
        <w:lastRenderedPageBreak/>
        <w:t>С 1 сентября 2024 года перевозчикам нужно будет предоставлять больше сведений о пассажирах в базы персональных данных о пассажирах и персонале транспортных средств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 Приказ</w:t>
      </w:r>
      <w:r>
        <w:rPr>
          <w:rFonts w:cs="Times New Roman"/>
          <w:szCs w:val="28"/>
        </w:rPr>
        <w:t>ом</w:t>
      </w:r>
      <w:r w:rsidRPr="00557260">
        <w:rPr>
          <w:rFonts w:cs="Times New Roman"/>
          <w:szCs w:val="28"/>
        </w:rPr>
        <w:t xml:space="preserve"> Минтранса России от 02.05.2024 </w:t>
      </w:r>
      <w:r>
        <w:rPr>
          <w:rFonts w:cs="Times New Roman"/>
          <w:szCs w:val="28"/>
        </w:rPr>
        <w:t>№</w:t>
      </w:r>
      <w:r w:rsidRPr="00557260">
        <w:rPr>
          <w:rFonts w:cs="Times New Roman"/>
          <w:szCs w:val="28"/>
        </w:rPr>
        <w:t xml:space="preserve"> 162</w:t>
      </w:r>
      <w:r>
        <w:rPr>
          <w:rFonts w:cs="Times New Roman"/>
          <w:szCs w:val="28"/>
        </w:rPr>
        <w:t xml:space="preserve"> «</w:t>
      </w:r>
      <w:r w:rsidRPr="00557260">
        <w:rPr>
          <w:rFonts w:cs="Times New Roman"/>
          <w:szCs w:val="28"/>
        </w:rPr>
        <w:t>Об утверждении порядка формирования и ведения автоматизированных централизованных баз персональных данных о пассажирах и персонале (экипаже) транспортных средств, а также срока хранения и порядка предоставления содержащихся в них данных</w:t>
      </w:r>
      <w:r>
        <w:rPr>
          <w:rFonts w:cs="Times New Roman"/>
          <w:szCs w:val="28"/>
        </w:rPr>
        <w:t>» п</w:t>
      </w:r>
      <w:r w:rsidRPr="00557260">
        <w:rPr>
          <w:rFonts w:cs="Times New Roman"/>
          <w:szCs w:val="28"/>
        </w:rPr>
        <w:t>редусмотрено, что при перевозках воздушным, автомобильным, железнодорожным, морским и внутренним водным транспортом перевозчикам необходимо будет передавать в автоматизированные централизованные базы персональных данных о пассажирах и персонале (экипаже) транспортных средств (далее - АЦБПДП) также следующие персональные данные пассажиров:</w:t>
      </w:r>
    </w:p>
    <w:p w:rsidR="00557260" w:rsidRPr="00557260" w:rsidRDefault="00557260" w:rsidP="00557260">
      <w:pPr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номер телефона и адрес электронной почты, указанные при оформлении билета;</w:t>
      </w:r>
    </w:p>
    <w:p w:rsidR="00557260" w:rsidRPr="00557260" w:rsidRDefault="00557260" w:rsidP="00557260">
      <w:pPr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 xml:space="preserve">данные учетной записи (логины, хранимые в базах данных перевозчиков </w:t>
      </w:r>
      <w:proofErr w:type="spellStart"/>
      <w:r w:rsidRPr="00557260">
        <w:rPr>
          <w:rFonts w:cs="Times New Roman"/>
          <w:szCs w:val="28"/>
        </w:rPr>
        <w:t>хеши</w:t>
      </w:r>
      <w:proofErr w:type="spellEnd"/>
      <w:r w:rsidRPr="00557260">
        <w:rPr>
          <w:rFonts w:cs="Times New Roman"/>
          <w:szCs w:val="28"/>
        </w:rPr>
        <w:t xml:space="preserve"> паролей), используемые при оформлении билета;</w:t>
      </w:r>
      <w:r>
        <w:rPr>
          <w:rFonts w:cs="Times New Roman"/>
          <w:szCs w:val="28"/>
        </w:rPr>
        <w:t xml:space="preserve"> </w:t>
      </w:r>
      <w:r w:rsidRPr="00557260">
        <w:rPr>
          <w:rFonts w:cs="Times New Roman"/>
          <w:szCs w:val="28"/>
        </w:rPr>
        <w:t>IP-адрес и номер порта, с которого передавалась информация при оформлении билета пассажиром;</w:t>
      </w:r>
      <w:r>
        <w:rPr>
          <w:rFonts w:cs="Times New Roman"/>
          <w:szCs w:val="28"/>
        </w:rPr>
        <w:t xml:space="preserve"> </w:t>
      </w:r>
      <w:r w:rsidRPr="00557260">
        <w:rPr>
          <w:rFonts w:cs="Times New Roman"/>
          <w:szCs w:val="28"/>
        </w:rPr>
        <w:t>сведения об электронном средстве платежа (полное или сокращенное фирменное наименование банка, иной организации финансового рынка или поставщика банковских услуг, последние четыре цифры номера счета (вклада), используемого пассажиром при оформлении билета).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Установлено, что персональные данные подлежат хранению в АЦБПДП в течение 7 лет со дня их получения.</w:t>
      </w:r>
    </w:p>
    <w:p w:rsid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 xml:space="preserve">Признаются утратившими силу аналогичный приказ Минтранса от 19 июля 2012 г. </w:t>
      </w:r>
      <w:r>
        <w:rPr>
          <w:rFonts w:cs="Times New Roman"/>
          <w:szCs w:val="28"/>
        </w:rPr>
        <w:t>№</w:t>
      </w:r>
      <w:r w:rsidRPr="00557260">
        <w:rPr>
          <w:rFonts w:cs="Times New Roman"/>
          <w:szCs w:val="28"/>
        </w:rPr>
        <w:t xml:space="preserve"> 243 и изменяющие его акты.</w:t>
      </w:r>
    </w:p>
    <w:p w:rsidR="00557260" w:rsidRDefault="00557260" w:rsidP="00557260">
      <w:pPr>
        <w:ind w:firstLine="709"/>
        <w:jc w:val="both"/>
        <w:rPr>
          <w:rFonts w:cs="Times New Roman"/>
          <w:szCs w:val="28"/>
        </w:rPr>
      </w:pPr>
    </w:p>
    <w:p w:rsidR="00557260" w:rsidRDefault="00557260" w:rsidP="00557260">
      <w:pPr>
        <w:ind w:firstLine="709"/>
        <w:jc w:val="both"/>
        <w:rPr>
          <w:rFonts w:cs="Times New Roman"/>
          <w:szCs w:val="28"/>
        </w:rPr>
      </w:pPr>
    </w:p>
    <w:p w:rsidR="00557260" w:rsidRPr="00557260" w:rsidRDefault="00557260" w:rsidP="00557260">
      <w:pPr>
        <w:ind w:firstLine="709"/>
        <w:jc w:val="center"/>
        <w:rPr>
          <w:rFonts w:cs="Times New Roman"/>
          <w:b/>
          <w:szCs w:val="28"/>
        </w:rPr>
      </w:pPr>
      <w:r w:rsidRPr="00557260">
        <w:rPr>
          <w:rFonts w:cs="Times New Roman"/>
          <w:b/>
          <w:szCs w:val="28"/>
        </w:rPr>
        <w:t>Алкогольная и табачная продукция, драгметаллы, оружие, фейерверки и еще ряд товаров запрещены к отправлению в международных почтовых отправлениях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 Решение</w:t>
      </w:r>
      <w:r>
        <w:rPr>
          <w:rFonts w:cs="Times New Roman"/>
          <w:szCs w:val="28"/>
        </w:rPr>
        <w:t>м</w:t>
      </w:r>
      <w:r w:rsidRPr="00557260">
        <w:rPr>
          <w:rFonts w:cs="Times New Roman"/>
          <w:szCs w:val="28"/>
        </w:rPr>
        <w:t xml:space="preserve"> Коллегии Евразийской экономической комиссии от 28.05.2024 </w:t>
      </w:r>
      <w:r>
        <w:rPr>
          <w:rFonts w:cs="Times New Roman"/>
          <w:szCs w:val="28"/>
        </w:rPr>
        <w:t>№</w:t>
      </w:r>
      <w:r w:rsidRPr="00557260">
        <w:rPr>
          <w:rFonts w:cs="Times New Roman"/>
          <w:szCs w:val="28"/>
        </w:rPr>
        <w:t xml:space="preserve"> 62</w:t>
      </w:r>
      <w:r>
        <w:rPr>
          <w:rFonts w:cs="Times New Roman"/>
          <w:szCs w:val="28"/>
        </w:rPr>
        <w:t xml:space="preserve"> «</w:t>
      </w:r>
      <w:r w:rsidRPr="00557260">
        <w:rPr>
          <w:rFonts w:cs="Times New Roman"/>
          <w:szCs w:val="28"/>
        </w:rPr>
        <w:t>О перечне товаров, не подлежащих пересылке в международных почтовых отправлениях</w:t>
      </w:r>
      <w:r>
        <w:rPr>
          <w:rFonts w:cs="Times New Roman"/>
          <w:szCs w:val="28"/>
        </w:rPr>
        <w:t>» у</w:t>
      </w:r>
      <w:r w:rsidRPr="00557260">
        <w:rPr>
          <w:rFonts w:cs="Times New Roman"/>
          <w:szCs w:val="28"/>
        </w:rPr>
        <w:t>твержден перечень товаров, не подлежащих пересылке в международных почтовых отправлениях.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Настоящее Решение не применяется в отношении товаров ЕАЭС, перевозимых через территории государств, не являющихся членами Союза, и (или) морем между: территорией Калининградской области РФ и остальной частью таможенной территории Союза; территорией Республики Армения и остальной частью таможенной территории Союза.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 xml:space="preserve">Признается утратившим силу Решение Комиссии Таможенного союза от 17 августа 2010 г. </w:t>
      </w:r>
      <w:r>
        <w:rPr>
          <w:rFonts w:cs="Times New Roman"/>
          <w:szCs w:val="28"/>
        </w:rPr>
        <w:t>№</w:t>
      </w:r>
      <w:r w:rsidRPr="00557260">
        <w:rPr>
          <w:rFonts w:cs="Times New Roman"/>
          <w:szCs w:val="28"/>
        </w:rPr>
        <w:t xml:space="preserve"> 338 </w:t>
      </w:r>
      <w:r>
        <w:rPr>
          <w:rFonts w:cs="Times New Roman"/>
          <w:szCs w:val="28"/>
        </w:rPr>
        <w:t>«</w:t>
      </w:r>
      <w:r w:rsidRPr="00557260">
        <w:rPr>
          <w:rFonts w:cs="Times New Roman"/>
          <w:szCs w:val="28"/>
        </w:rPr>
        <w:t>Об особенностях пересылки товаров в международных почтовых отправлениях</w:t>
      </w:r>
      <w:r>
        <w:rPr>
          <w:rFonts w:cs="Times New Roman"/>
          <w:szCs w:val="28"/>
        </w:rPr>
        <w:t>»</w:t>
      </w:r>
      <w:r w:rsidRPr="00557260">
        <w:rPr>
          <w:rFonts w:cs="Times New Roman"/>
          <w:szCs w:val="28"/>
        </w:rPr>
        <w:t xml:space="preserve"> с внесенными в него изменениями.</w:t>
      </w:r>
    </w:p>
    <w:p w:rsid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lastRenderedPageBreak/>
        <w:t>Настоящее Решение вступает в силу по истечении 30 календарных дней с даты его официального опубликования.</w:t>
      </w:r>
    </w:p>
    <w:p w:rsidR="00557260" w:rsidRDefault="00557260" w:rsidP="00557260">
      <w:pPr>
        <w:ind w:firstLine="709"/>
        <w:jc w:val="both"/>
        <w:rPr>
          <w:rFonts w:cs="Times New Roman"/>
          <w:szCs w:val="28"/>
        </w:rPr>
      </w:pPr>
    </w:p>
    <w:p w:rsidR="00557260" w:rsidRPr="00557260" w:rsidRDefault="00557260" w:rsidP="00557260">
      <w:pPr>
        <w:ind w:firstLine="709"/>
        <w:jc w:val="center"/>
        <w:rPr>
          <w:rFonts w:cs="Times New Roman"/>
          <w:b/>
          <w:szCs w:val="28"/>
        </w:rPr>
      </w:pPr>
      <w:r w:rsidRPr="00557260">
        <w:rPr>
          <w:rFonts w:cs="Times New Roman"/>
          <w:b/>
          <w:szCs w:val="28"/>
        </w:rPr>
        <w:t>Правительством утверждены правила подготовки и заключения договора пользования рыболовным участком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 Постановление</w:t>
      </w:r>
      <w:r>
        <w:rPr>
          <w:rFonts w:cs="Times New Roman"/>
          <w:szCs w:val="28"/>
        </w:rPr>
        <w:t>м</w:t>
      </w:r>
      <w:r w:rsidRPr="00557260">
        <w:rPr>
          <w:rFonts w:cs="Times New Roman"/>
          <w:szCs w:val="28"/>
        </w:rPr>
        <w:t xml:space="preserve"> Правительства РФ от 31.05.2024 N 740"Об утверждении Правил подготовки и заключения договора пользования рыболовным участком, а также форм примерного договора пользования рыболовным участком"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Правила определяют порядок подготовки и заключения: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договора пользования рыболовным участком для осуществления промышленного рыболовства в отношении анадромных видов рыб, добыча (вылов) которых регулируется статьей 29.1 Федерального закона "О рыболовстве и сохранении водных биологических ресурсов";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договора пользования рыболовным участком для осуществления промышленного рыболовства во внутренних водах РФ, за исключением внутренних морских вод РФ;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договора пользования рыболовным участком для организации любительского рыболовства;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договора пользования рыболовным участком для осуществления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РФ.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Кроме этого, документом установлены формы указанных договоров.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Настоящее постановление вступает в силу с 1 сентября 2024 года и действует до 1 сентября 2030 года.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 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 </w:t>
      </w:r>
    </w:p>
    <w:p w:rsidR="00557260" w:rsidRPr="00244679" w:rsidRDefault="00557260" w:rsidP="00244679">
      <w:pPr>
        <w:ind w:firstLine="709"/>
        <w:jc w:val="center"/>
        <w:rPr>
          <w:rFonts w:cs="Times New Roman"/>
          <w:b/>
          <w:szCs w:val="28"/>
        </w:rPr>
      </w:pPr>
      <w:r w:rsidRPr="00244679">
        <w:rPr>
          <w:rFonts w:cs="Times New Roman"/>
          <w:b/>
          <w:szCs w:val="28"/>
        </w:rPr>
        <w:t>Предложены особенности обеспечения отдельных категорий граждан биологически активными добавками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 </w:t>
      </w:r>
      <w:r w:rsidR="00244679">
        <w:rPr>
          <w:rFonts w:cs="Times New Roman"/>
          <w:szCs w:val="28"/>
        </w:rPr>
        <w:t>Разработан п</w:t>
      </w:r>
      <w:r w:rsidRPr="00557260">
        <w:rPr>
          <w:rFonts w:cs="Times New Roman"/>
          <w:szCs w:val="28"/>
        </w:rPr>
        <w:t xml:space="preserve">роект Федерального закона </w:t>
      </w:r>
      <w:r w:rsidR="00244679">
        <w:rPr>
          <w:rFonts w:cs="Times New Roman"/>
          <w:szCs w:val="28"/>
        </w:rPr>
        <w:t>№</w:t>
      </w:r>
      <w:r w:rsidRPr="00557260">
        <w:rPr>
          <w:rFonts w:cs="Times New Roman"/>
          <w:szCs w:val="28"/>
        </w:rPr>
        <w:t xml:space="preserve"> 638771-8 </w:t>
      </w:r>
      <w:r w:rsidR="00244679">
        <w:rPr>
          <w:rFonts w:cs="Times New Roman"/>
          <w:szCs w:val="28"/>
        </w:rPr>
        <w:t>«</w:t>
      </w:r>
      <w:r w:rsidRPr="00557260">
        <w:rPr>
          <w:rFonts w:cs="Times New Roman"/>
          <w:szCs w:val="28"/>
        </w:rPr>
        <w:t>О внесении изменений в отдельные законодательные акты Российской Федерации</w:t>
      </w:r>
      <w:r w:rsidR="00244679">
        <w:rPr>
          <w:rFonts w:cs="Times New Roman"/>
          <w:szCs w:val="28"/>
        </w:rPr>
        <w:t xml:space="preserve">». </w:t>
      </w:r>
    </w:p>
    <w:p w:rsidR="00557260" w:rsidRPr="00557260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>Согласно законопроекту медицинские работники вправе назначать отдельным категориям граждан биологически активные добавки в случае наличия у таких граждан показаний к их применению и в соответствии со схемами применения, установленными в методических рекомендациях, утвержденных Минздравом России. Перечень биологически активных добавок и перечень заболеваний (состояний) и факторов риска развития заболеваний (состояний), при которых могут быть назначены биологически активные добавки, будут также определяться Минздравом.</w:t>
      </w:r>
    </w:p>
    <w:p w:rsidR="00C520F1" w:rsidRPr="00765981" w:rsidRDefault="00557260" w:rsidP="00557260">
      <w:pPr>
        <w:ind w:firstLine="709"/>
        <w:jc w:val="both"/>
        <w:rPr>
          <w:rFonts w:cs="Times New Roman"/>
          <w:szCs w:val="28"/>
        </w:rPr>
      </w:pPr>
      <w:r w:rsidRPr="00557260">
        <w:rPr>
          <w:rFonts w:cs="Times New Roman"/>
          <w:szCs w:val="28"/>
        </w:rPr>
        <w:t xml:space="preserve">На Правительство РФ возлагаются полномочия по установлению критериев качества биологически активных добавок и сырья для их изготовления в зависимости от степени их влияния на здоровье человека, а также условий для </w:t>
      </w:r>
      <w:r w:rsidRPr="00557260">
        <w:rPr>
          <w:rFonts w:cs="Times New Roman"/>
          <w:szCs w:val="28"/>
        </w:rPr>
        <w:lastRenderedPageBreak/>
        <w:t>обеспечения соблюдения таких критериев. Правительство РФ будет также устанавливать особенности применения биологически активных добавок на территории РФ, особенности регистрации таких добавок, произведенных отечественными производителями. </w:t>
      </w:r>
    </w:p>
    <w:p w:rsidR="004D1BA9" w:rsidRDefault="004D1BA9" w:rsidP="00A82264">
      <w:pPr>
        <w:ind w:right="27" w:firstLine="709"/>
        <w:jc w:val="both"/>
        <w:rPr>
          <w:szCs w:val="28"/>
        </w:rPr>
      </w:pPr>
    </w:p>
    <w:p w:rsidR="00A82264" w:rsidRDefault="00A82264" w:rsidP="004D1BA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82264" w:rsidRPr="0083104B" w:rsidRDefault="00A82264" w:rsidP="004D1BA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Скриншоты размещенной информации прошу предоставить в адрес прокуратуры района посредством электронной почты в обратный адрес. </w:t>
      </w:r>
    </w:p>
    <w:permEnd w:id="233394985"/>
    <w:p w:rsidR="00366728" w:rsidRDefault="00366728" w:rsidP="00591CEB">
      <w:pPr>
        <w:spacing w:line="240" w:lineRule="exact"/>
        <w:ind w:firstLine="709"/>
      </w:pPr>
    </w:p>
    <w:p w:rsidR="00366728" w:rsidRPr="00C92ACA" w:rsidRDefault="00366728" w:rsidP="00591CEB">
      <w:pPr>
        <w:spacing w:line="240" w:lineRule="exact"/>
        <w:ind w:firstLine="709"/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5153"/>
      </w:tblGrid>
      <w:tr w:rsidR="00366728" w:rsidTr="00E87B80">
        <w:tc>
          <w:tcPr>
            <w:tcW w:w="4486" w:type="dxa"/>
            <w:tcMar>
              <w:left w:w="0" w:type="dxa"/>
              <w:right w:w="0" w:type="dxa"/>
            </w:tcMar>
            <w:vAlign w:val="bottom"/>
          </w:tcPr>
          <w:p w:rsidR="004F54AA" w:rsidRDefault="00244679" w:rsidP="00591CEB">
            <w:pPr>
              <w:spacing w:line="240" w:lineRule="exact"/>
              <w:rPr>
                <w:rFonts w:cs="Times New Roman"/>
                <w:szCs w:val="28"/>
              </w:rPr>
            </w:pPr>
            <w:permStart w:id="664426836" w:edGrp="everyone"/>
            <w:r>
              <w:rPr>
                <w:rFonts w:cs="Times New Roman"/>
                <w:szCs w:val="28"/>
              </w:rPr>
              <w:t>П</w:t>
            </w:r>
            <w:r w:rsidR="0096178E">
              <w:rPr>
                <w:rFonts w:cs="Times New Roman"/>
                <w:szCs w:val="28"/>
              </w:rPr>
              <w:t xml:space="preserve">рокурор района </w:t>
            </w:r>
          </w:p>
          <w:p w:rsidR="004F54AA" w:rsidRDefault="004F54AA" w:rsidP="00591CEB">
            <w:pPr>
              <w:spacing w:line="240" w:lineRule="exact"/>
              <w:rPr>
                <w:rFonts w:cs="Times New Roman"/>
                <w:szCs w:val="28"/>
              </w:rPr>
            </w:pPr>
          </w:p>
          <w:p w:rsidR="00366728" w:rsidRPr="003720E3" w:rsidRDefault="00EB0479" w:rsidP="00591CEB">
            <w:pPr>
              <w:spacing w:line="240" w:lineRule="exac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советник юстиции</w:t>
            </w:r>
            <w:permEnd w:id="664426836"/>
          </w:p>
        </w:tc>
        <w:bookmarkStart w:id="2" w:name="SIGNERNAME1"/>
        <w:tc>
          <w:tcPr>
            <w:tcW w:w="5153" w:type="dxa"/>
            <w:vAlign w:val="bottom"/>
          </w:tcPr>
          <w:p w:rsidR="00366728" w:rsidRPr="003720E3" w:rsidRDefault="00366728" w:rsidP="00591CEB">
            <w:pPr>
              <w:spacing w:line="240" w:lineRule="exact"/>
              <w:ind w:right="-111" w:firstLine="709"/>
              <w:jc w:val="right"/>
              <w:rPr>
                <w:rFonts w:cs="Times New Roman"/>
                <w:szCs w:val="28"/>
              </w:rPr>
            </w:pPr>
            <w:r w:rsidRPr="003720E3">
              <w:rPr>
                <w:rFonts w:cs="Times New Roman"/>
                <w:szCs w:val="28"/>
              </w:rPr>
              <w:fldChar w:fldCharType="begin"/>
            </w:r>
            <w:r w:rsidRPr="003720E3">
              <w:rPr>
                <w:rFonts w:cs="Times New Roman"/>
                <w:szCs w:val="28"/>
              </w:rPr>
              <w:instrText xml:space="preserve"> </w:instrText>
            </w:r>
            <w:r w:rsidRPr="003720E3">
              <w:rPr>
                <w:rFonts w:cs="Times New Roman"/>
                <w:szCs w:val="28"/>
                <w:lang w:val="en-US"/>
              </w:rPr>
              <w:instrText xml:space="preserve">MACROBUTTON NoMacro </w:instrText>
            </w:r>
            <w:r w:rsidRPr="003720E3">
              <w:rPr>
                <w:rFonts w:cs="Times New Roman"/>
                <w:szCs w:val="28"/>
              </w:rPr>
              <w:instrText>ИОФ подписанта</w:instrText>
            </w:r>
            <w:r w:rsidRPr="003720E3">
              <w:rPr>
                <w:rFonts w:cs="Times New Roman"/>
                <w:szCs w:val="28"/>
              </w:rPr>
              <w:fldChar w:fldCharType="end"/>
            </w:r>
            <w:bookmarkEnd w:id="2"/>
          </w:p>
        </w:tc>
      </w:tr>
    </w:tbl>
    <w:p w:rsidR="00366728" w:rsidRDefault="00366728" w:rsidP="00591CEB">
      <w:pPr>
        <w:spacing w:before="240"/>
        <w:ind w:left="3545" w:firstLine="709"/>
        <w:rPr>
          <w:rFonts w:cs="Times New Roman"/>
          <w:color w:val="D9D9D9" w:themeColor="background1" w:themeShade="D9"/>
          <w:szCs w:val="28"/>
        </w:rPr>
      </w:pPr>
      <w:bookmarkStart w:id="3" w:name="SIGNERSTAMP1"/>
      <w:r>
        <w:rPr>
          <w:rFonts w:cs="Times New Roman"/>
          <w:color w:val="D9D9D9" w:themeColor="background1" w:themeShade="D9"/>
          <w:szCs w:val="28"/>
        </w:rPr>
        <w:t xml:space="preserve">штамп подписи </w:t>
      </w:r>
      <w:r w:rsidRPr="00CC3903">
        <w:rPr>
          <w:rFonts w:cs="Times New Roman"/>
          <w:color w:val="D9D9D9" w:themeColor="background1" w:themeShade="D9"/>
          <w:szCs w:val="28"/>
        </w:rPr>
        <w:t>1</w:t>
      </w:r>
      <w:bookmarkEnd w:id="3"/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  <w:permStart w:id="1023936179" w:edGrp="everyone"/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244679" w:rsidRDefault="00244679" w:rsidP="00E52C4C">
      <w:pPr>
        <w:tabs>
          <w:tab w:val="left" w:pos="4080"/>
        </w:tabs>
        <w:rPr>
          <w:rFonts w:cs="Times New Roman"/>
          <w:sz w:val="22"/>
        </w:rPr>
      </w:pPr>
    </w:p>
    <w:p w:rsidR="00244679" w:rsidRDefault="00244679" w:rsidP="00E52C4C">
      <w:pPr>
        <w:tabs>
          <w:tab w:val="left" w:pos="4080"/>
        </w:tabs>
        <w:rPr>
          <w:rFonts w:cs="Times New Roman"/>
          <w:sz w:val="22"/>
        </w:rPr>
      </w:pPr>
    </w:p>
    <w:p w:rsidR="00244679" w:rsidRDefault="00244679" w:rsidP="00E52C4C">
      <w:pPr>
        <w:tabs>
          <w:tab w:val="left" w:pos="4080"/>
        </w:tabs>
        <w:rPr>
          <w:rFonts w:cs="Times New Roman"/>
          <w:sz w:val="22"/>
        </w:rPr>
      </w:pPr>
    </w:p>
    <w:p w:rsidR="00244679" w:rsidRDefault="00244679" w:rsidP="00E52C4C">
      <w:pPr>
        <w:tabs>
          <w:tab w:val="left" w:pos="4080"/>
        </w:tabs>
        <w:rPr>
          <w:rFonts w:cs="Times New Roman"/>
          <w:sz w:val="22"/>
        </w:rPr>
      </w:pPr>
    </w:p>
    <w:p w:rsidR="004D1BA9" w:rsidRDefault="004D1BA9" w:rsidP="00E52C4C">
      <w:pPr>
        <w:tabs>
          <w:tab w:val="left" w:pos="4080"/>
        </w:tabs>
        <w:rPr>
          <w:rFonts w:cs="Times New Roman"/>
          <w:sz w:val="22"/>
        </w:rPr>
      </w:pPr>
    </w:p>
    <w:p w:rsidR="00244679" w:rsidRDefault="00244679" w:rsidP="00E52C4C">
      <w:pPr>
        <w:tabs>
          <w:tab w:val="left" w:pos="4080"/>
        </w:tabs>
        <w:rPr>
          <w:rFonts w:cs="Times New Roman"/>
          <w:sz w:val="22"/>
        </w:rPr>
      </w:pPr>
      <w:r w:rsidRPr="00244679">
        <w:rPr>
          <w:rFonts w:cs="Times New Roman"/>
          <w:sz w:val="22"/>
        </w:rPr>
        <w:t>Олунина Т.А., 2-24-69</w:t>
      </w:r>
    </w:p>
    <w:permEnd w:id="1023936179"/>
    <w:p w:rsidR="009311F0" w:rsidRPr="00E52C4C" w:rsidRDefault="009311F0" w:rsidP="00E52C4C">
      <w:pPr>
        <w:tabs>
          <w:tab w:val="left" w:pos="4080"/>
        </w:tabs>
        <w:rPr>
          <w:rFonts w:cs="Times New Roman"/>
          <w:color w:val="D9D9D9" w:themeColor="background1" w:themeShade="D9"/>
          <w:sz w:val="22"/>
        </w:rPr>
      </w:pPr>
    </w:p>
    <w:sectPr w:rsidR="009311F0" w:rsidRPr="00E52C4C" w:rsidSect="00244679">
      <w:headerReference w:type="default" r:id="rId9"/>
      <w:footerReference w:type="first" r:id="rId10"/>
      <w:pgSz w:w="11906" w:h="16838"/>
      <w:pgMar w:top="0" w:right="567" w:bottom="1276" w:left="1701" w:header="680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FFF" w:rsidRDefault="00605FFF">
      <w:r>
        <w:separator/>
      </w:r>
    </w:p>
  </w:endnote>
  <w:endnote w:type="continuationSeparator" w:id="0">
    <w:p w:rsidR="00605FFF" w:rsidRDefault="0060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3"/>
      <w:tblpPr w:leftFromText="113" w:rightFromText="113" w:horzAnchor="margin" w:tblpYSpec="bottom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8"/>
      <w:gridCol w:w="3451"/>
    </w:tblGrid>
    <w:tr w:rsidR="00B10A11" w:rsidRPr="00C92ACA" w:rsidTr="0010512B">
      <w:trPr>
        <w:trHeight w:val="552"/>
      </w:trPr>
      <w:tc>
        <w:tcPr>
          <w:tcW w:w="6237" w:type="dxa"/>
        </w:tcPr>
        <w:p w:rsidR="00B10A11" w:rsidRPr="00C92ACA" w:rsidRDefault="00B10A11" w:rsidP="00B10A11">
          <w:pPr>
            <w:spacing w:line="240" w:lineRule="exact"/>
            <w:rPr>
              <w:sz w:val="22"/>
              <w:lang w:val="en-US"/>
            </w:rPr>
          </w:pPr>
        </w:p>
      </w:tc>
      <w:tc>
        <w:tcPr>
          <w:tcW w:w="3401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B10A11" w:rsidRPr="008D49A5" w:rsidRDefault="00B10A11" w:rsidP="00B10A11">
          <w:pPr>
            <w:rPr>
              <w:sz w:val="18"/>
              <w:szCs w:val="18"/>
            </w:rPr>
          </w:pPr>
        </w:p>
      </w:tc>
    </w:tr>
    <w:tr w:rsidR="00B10A11" w:rsidRPr="00C92ACA" w:rsidTr="0010512B">
      <w:trPr>
        <w:trHeight w:val="552"/>
      </w:trPr>
      <w:tc>
        <w:tcPr>
          <w:tcW w:w="6237" w:type="dxa"/>
          <w:tcBorders>
            <w:right w:val="single" w:sz="4" w:space="0" w:color="auto"/>
          </w:tcBorders>
        </w:tcPr>
        <w:p w:rsidR="00B10A11" w:rsidRPr="00C92ACA" w:rsidRDefault="00B10A11" w:rsidP="00B10A11">
          <w:pPr>
            <w:spacing w:line="240" w:lineRule="exact"/>
            <w:rPr>
              <w:sz w:val="22"/>
            </w:rPr>
          </w:pPr>
        </w:p>
      </w:tc>
      <w:tc>
        <w:tcPr>
          <w:tcW w:w="34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10A11" w:rsidRDefault="00B10A11" w:rsidP="00B10A11">
          <w:pPr>
            <w:jc w:val="center"/>
            <w:rPr>
              <w:sz w:val="18"/>
              <w:szCs w:val="18"/>
            </w:rPr>
          </w:pPr>
          <w:r w:rsidRPr="008D49A5">
            <w:rPr>
              <w:sz w:val="18"/>
              <w:szCs w:val="18"/>
            </w:rPr>
            <w:t xml:space="preserve">Прокуратура </w:t>
          </w:r>
          <w:r w:rsidR="008D190D">
            <w:rPr>
              <w:sz w:val="18"/>
              <w:szCs w:val="18"/>
            </w:rPr>
            <w:t>Мокшан</w:t>
          </w:r>
          <w:r w:rsidR="005507E3">
            <w:rPr>
              <w:sz w:val="18"/>
              <w:szCs w:val="18"/>
            </w:rPr>
            <w:t>ского</w:t>
          </w:r>
          <w:r w:rsidR="00436148">
            <w:rPr>
              <w:sz w:val="18"/>
              <w:szCs w:val="18"/>
            </w:rPr>
            <w:t xml:space="preserve"> района </w:t>
          </w:r>
          <w:r w:rsidRPr="008D49A5">
            <w:rPr>
              <w:sz w:val="18"/>
              <w:szCs w:val="18"/>
            </w:rPr>
            <w:t>Пензенской области</w:t>
          </w:r>
        </w:p>
        <w:p w:rsidR="00B10A11" w:rsidRPr="008D49A5" w:rsidRDefault="00DA7371" w:rsidP="00DA7371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</w:t>
          </w:r>
          <w:r w:rsidR="004876DC" w:rsidRPr="00436148">
            <w:rPr>
              <w:sz w:val="18"/>
              <w:szCs w:val="18"/>
            </w:rPr>
            <w:t xml:space="preserve">  </w:t>
          </w:r>
          <w:r>
            <w:rPr>
              <w:sz w:val="18"/>
              <w:szCs w:val="18"/>
            </w:rPr>
            <w:t>№</w:t>
          </w:r>
          <w:bookmarkStart w:id="4" w:name="REGNUMSTAMP"/>
          <w:r>
            <w:rPr>
              <w:sz w:val="18"/>
              <w:szCs w:val="18"/>
            </w:rPr>
            <w:t xml:space="preserve">  </w:t>
          </w:r>
          <w:r w:rsidR="00B10A11" w:rsidRPr="008D49A5">
            <w:rPr>
              <w:sz w:val="18"/>
              <w:szCs w:val="18"/>
            </w:rPr>
            <w:t>ШтампРегномер</w:t>
          </w:r>
          <w:bookmarkEnd w:id="4"/>
        </w:p>
      </w:tc>
    </w:tr>
  </w:tbl>
  <w:p w:rsidR="00B10A11" w:rsidRDefault="00B10A11" w:rsidP="00E87B8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FFF" w:rsidRDefault="00605FFF">
      <w:r>
        <w:separator/>
      </w:r>
    </w:p>
  </w:footnote>
  <w:footnote w:type="continuationSeparator" w:id="0">
    <w:p w:rsidR="00605FFF" w:rsidRDefault="00605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Times New Roman"/>
        <w:szCs w:val="28"/>
      </w:rPr>
      <w:id w:val="-937834552"/>
      <w:docPartObj>
        <w:docPartGallery w:val="Page Numbers (Top of Page)"/>
        <w:docPartUnique/>
      </w:docPartObj>
    </w:sdtPr>
    <w:sdtEndPr/>
    <w:sdtContent>
      <w:p w:rsidR="002723F4" w:rsidRPr="00B01D7C" w:rsidRDefault="004455B3">
        <w:pPr>
          <w:pStyle w:val="a4"/>
          <w:jc w:val="center"/>
          <w:rPr>
            <w:rFonts w:cs="Times New Roman"/>
            <w:szCs w:val="28"/>
          </w:rPr>
        </w:pPr>
        <w:r w:rsidRPr="00B01D7C">
          <w:rPr>
            <w:rFonts w:cs="Times New Roman"/>
            <w:szCs w:val="28"/>
          </w:rPr>
          <w:fldChar w:fldCharType="begin"/>
        </w:r>
        <w:r w:rsidRPr="00B01D7C">
          <w:rPr>
            <w:rFonts w:cs="Times New Roman"/>
            <w:szCs w:val="28"/>
          </w:rPr>
          <w:instrText>PAGE   \* MERGEFORMAT</w:instrText>
        </w:r>
        <w:r w:rsidRPr="00B01D7C">
          <w:rPr>
            <w:rFonts w:cs="Times New Roman"/>
            <w:szCs w:val="28"/>
          </w:rPr>
          <w:fldChar w:fldCharType="separate"/>
        </w:r>
        <w:r w:rsidR="008D190D">
          <w:rPr>
            <w:rFonts w:cs="Times New Roman"/>
            <w:noProof/>
            <w:szCs w:val="28"/>
          </w:rPr>
          <w:t>2</w:t>
        </w:r>
        <w:r w:rsidRPr="00B01D7C">
          <w:rPr>
            <w:rFonts w:cs="Times New Roman"/>
            <w:szCs w:val="28"/>
          </w:rPr>
          <w:fldChar w:fldCharType="end"/>
        </w:r>
      </w:p>
    </w:sdtContent>
  </w:sdt>
  <w:p w:rsidR="002723F4" w:rsidRDefault="002723F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01362"/>
    <w:multiLevelType w:val="hybridMultilevel"/>
    <w:tmpl w:val="96CEE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728"/>
    <w:rsid w:val="000842F4"/>
    <w:rsid w:val="000D0D8D"/>
    <w:rsid w:val="000D72BB"/>
    <w:rsid w:val="000E629C"/>
    <w:rsid w:val="0010512B"/>
    <w:rsid w:val="001101A8"/>
    <w:rsid w:val="001131AD"/>
    <w:rsid w:val="00125AF3"/>
    <w:rsid w:val="00142211"/>
    <w:rsid w:val="0015643D"/>
    <w:rsid w:val="001D3F37"/>
    <w:rsid w:val="001F678B"/>
    <w:rsid w:val="001F6F6D"/>
    <w:rsid w:val="00210950"/>
    <w:rsid w:val="002218C3"/>
    <w:rsid w:val="00237159"/>
    <w:rsid w:val="00244679"/>
    <w:rsid w:val="0027192E"/>
    <w:rsid w:val="002723F4"/>
    <w:rsid w:val="00284995"/>
    <w:rsid w:val="00293ADF"/>
    <w:rsid w:val="002A004E"/>
    <w:rsid w:val="002B19EF"/>
    <w:rsid w:val="00302482"/>
    <w:rsid w:val="003046E0"/>
    <w:rsid w:val="0034361F"/>
    <w:rsid w:val="00366728"/>
    <w:rsid w:val="003A787B"/>
    <w:rsid w:val="003B7592"/>
    <w:rsid w:val="00412164"/>
    <w:rsid w:val="00436148"/>
    <w:rsid w:val="004455B3"/>
    <w:rsid w:val="00460B6A"/>
    <w:rsid w:val="004876DC"/>
    <w:rsid w:val="004A75FF"/>
    <w:rsid w:val="004D1BA9"/>
    <w:rsid w:val="004D307C"/>
    <w:rsid w:val="004F3399"/>
    <w:rsid w:val="004F54AA"/>
    <w:rsid w:val="005269E2"/>
    <w:rsid w:val="00533064"/>
    <w:rsid w:val="005507E3"/>
    <w:rsid w:val="00557260"/>
    <w:rsid w:val="00560856"/>
    <w:rsid w:val="00577981"/>
    <w:rsid w:val="00591CEB"/>
    <w:rsid w:val="005A0D82"/>
    <w:rsid w:val="005B24E1"/>
    <w:rsid w:val="005D3B3F"/>
    <w:rsid w:val="00605FFF"/>
    <w:rsid w:val="00622E4E"/>
    <w:rsid w:val="00641B2D"/>
    <w:rsid w:val="006B7A93"/>
    <w:rsid w:val="006F26D9"/>
    <w:rsid w:val="00765981"/>
    <w:rsid w:val="00786C03"/>
    <w:rsid w:val="0078703B"/>
    <w:rsid w:val="007B7A16"/>
    <w:rsid w:val="007C3568"/>
    <w:rsid w:val="0083482F"/>
    <w:rsid w:val="00836915"/>
    <w:rsid w:val="00847E2A"/>
    <w:rsid w:val="00862391"/>
    <w:rsid w:val="00866F6D"/>
    <w:rsid w:val="0088748A"/>
    <w:rsid w:val="008908D0"/>
    <w:rsid w:val="008D190D"/>
    <w:rsid w:val="008E237C"/>
    <w:rsid w:val="008E603B"/>
    <w:rsid w:val="009223A9"/>
    <w:rsid w:val="009311F0"/>
    <w:rsid w:val="0093350D"/>
    <w:rsid w:val="00933CAD"/>
    <w:rsid w:val="009420B1"/>
    <w:rsid w:val="00951A51"/>
    <w:rsid w:val="0096178E"/>
    <w:rsid w:val="0097531D"/>
    <w:rsid w:val="009A2A87"/>
    <w:rsid w:val="00A13BAF"/>
    <w:rsid w:val="00A276DF"/>
    <w:rsid w:val="00A354B0"/>
    <w:rsid w:val="00A80A4C"/>
    <w:rsid w:val="00A82264"/>
    <w:rsid w:val="00AA2794"/>
    <w:rsid w:val="00AB0C02"/>
    <w:rsid w:val="00AB341C"/>
    <w:rsid w:val="00AC1EF7"/>
    <w:rsid w:val="00AE42ED"/>
    <w:rsid w:val="00AF5D62"/>
    <w:rsid w:val="00B06A8A"/>
    <w:rsid w:val="00B10A11"/>
    <w:rsid w:val="00B15EC2"/>
    <w:rsid w:val="00B3049D"/>
    <w:rsid w:val="00B51AB8"/>
    <w:rsid w:val="00B946AF"/>
    <w:rsid w:val="00BA6A77"/>
    <w:rsid w:val="00BB21FA"/>
    <w:rsid w:val="00BB7880"/>
    <w:rsid w:val="00BE4FB0"/>
    <w:rsid w:val="00C06DF6"/>
    <w:rsid w:val="00C15DD8"/>
    <w:rsid w:val="00C25DD1"/>
    <w:rsid w:val="00C2642F"/>
    <w:rsid w:val="00C42938"/>
    <w:rsid w:val="00C45234"/>
    <w:rsid w:val="00C50686"/>
    <w:rsid w:val="00C520F1"/>
    <w:rsid w:val="00C6419C"/>
    <w:rsid w:val="00CD0E11"/>
    <w:rsid w:val="00CD155D"/>
    <w:rsid w:val="00CD4A32"/>
    <w:rsid w:val="00CE3517"/>
    <w:rsid w:val="00CE6AB6"/>
    <w:rsid w:val="00CF15E1"/>
    <w:rsid w:val="00CF5384"/>
    <w:rsid w:val="00D02779"/>
    <w:rsid w:val="00D14C44"/>
    <w:rsid w:val="00D34A2C"/>
    <w:rsid w:val="00D4437F"/>
    <w:rsid w:val="00D908C7"/>
    <w:rsid w:val="00DA7371"/>
    <w:rsid w:val="00DF4D3B"/>
    <w:rsid w:val="00DF777D"/>
    <w:rsid w:val="00E27C82"/>
    <w:rsid w:val="00E315D5"/>
    <w:rsid w:val="00E452A3"/>
    <w:rsid w:val="00E4645A"/>
    <w:rsid w:val="00E52C4C"/>
    <w:rsid w:val="00E8734F"/>
    <w:rsid w:val="00E87B80"/>
    <w:rsid w:val="00E9264B"/>
    <w:rsid w:val="00E93458"/>
    <w:rsid w:val="00EB0479"/>
    <w:rsid w:val="00EC7222"/>
    <w:rsid w:val="00ED466F"/>
    <w:rsid w:val="00EE42AB"/>
    <w:rsid w:val="00F31C66"/>
    <w:rsid w:val="00F32CA6"/>
    <w:rsid w:val="00F65093"/>
    <w:rsid w:val="00F8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E71C9"/>
  <w15:chartTrackingRefBased/>
  <w15:docId w15:val="{F49DB1A0-3B9D-4537-BDE5-F0D3B8BC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672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67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6728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36672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52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52A3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101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01A8"/>
    <w:rPr>
      <w:rFonts w:ascii="Times New Roman" w:hAnsi="Times New Roman"/>
      <w:sz w:val="28"/>
    </w:rPr>
  </w:style>
  <w:style w:type="paragraph" w:styleId="aa">
    <w:name w:val="List Paragraph"/>
    <w:basedOn w:val="a"/>
    <w:uiPriority w:val="34"/>
    <w:qFormat/>
    <w:rsid w:val="00591CEB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CF53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2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533C6-1BA7-4291-8FBB-2B2C2C221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2803</Words>
  <Characters>15981</Characters>
  <Application>Microsoft Office Word</Application>
  <DocSecurity>8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Герасин Вячеслав Иванович</dc:creator>
  <cp:keywords/>
  <dc:description/>
  <cp:lastModifiedBy>Олунина Татьяна Александровна</cp:lastModifiedBy>
  <cp:revision>3</cp:revision>
  <cp:lastPrinted>2021-06-11T09:55:00Z</cp:lastPrinted>
  <dcterms:created xsi:type="dcterms:W3CDTF">2024-06-06T12:44:00Z</dcterms:created>
  <dcterms:modified xsi:type="dcterms:W3CDTF">2024-06-13T07:05:00Z</dcterms:modified>
</cp:coreProperties>
</file>