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Pr="007C7AD9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1229E5">
        <w:t>2</w:t>
      </w:r>
      <w:r w:rsidR="00DC4FE5">
        <w:t>7</w:t>
      </w:r>
      <w:r w:rsidR="008671BF">
        <w:t xml:space="preserve"> </w:t>
      </w:r>
      <w:r w:rsidR="00B64FB0">
        <w:t>(</w:t>
      </w:r>
      <w:r w:rsidR="00B673F6">
        <w:t>6</w:t>
      </w:r>
      <w:r w:rsidR="00E24301">
        <w:t>6</w:t>
      </w:r>
      <w:r w:rsidR="00DC4FE5">
        <w:t>1</w:t>
      </w:r>
      <w:r w:rsidR="003B6435">
        <w:t>)</w:t>
      </w:r>
      <w:r w:rsidR="00E7511C">
        <w:t xml:space="preserve">  от  </w:t>
      </w:r>
      <w:r w:rsidR="00E24301">
        <w:t>0</w:t>
      </w:r>
      <w:r w:rsidR="00DC4FE5">
        <w:t>6</w:t>
      </w:r>
      <w:bookmarkStart w:id="0" w:name="_GoBack"/>
      <w:bookmarkEnd w:id="0"/>
      <w:r w:rsidR="006406EA">
        <w:t>.</w:t>
      </w:r>
      <w:r w:rsidR="00BD38C0">
        <w:t>0</w:t>
      </w:r>
      <w:r w:rsidR="00E24301">
        <w:t>7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Default="00B60A20" w:rsidP="00B60A20">
      <w:pPr>
        <w:jc w:val="both"/>
        <w:rPr>
          <w:sz w:val="24"/>
          <w:szCs w:val="24"/>
        </w:rPr>
      </w:pPr>
    </w:p>
    <w:p w:rsidR="007C7AD9" w:rsidRDefault="007C7AD9" w:rsidP="00B60A20">
      <w:pPr>
        <w:jc w:val="both"/>
        <w:rPr>
          <w:sz w:val="24"/>
          <w:szCs w:val="24"/>
        </w:rPr>
      </w:pPr>
    </w:p>
    <w:p w:rsidR="007C7AD9" w:rsidRPr="002016AE" w:rsidRDefault="007C7AD9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DC4FE5" w:rsidRPr="00317D77" w:rsidRDefault="00DC4FE5" w:rsidP="00DC4FE5">
      <w:pPr>
        <w:ind w:firstLine="709"/>
        <w:contextualSpacing/>
        <w:jc w:val="center"/>
        <w:rPr>
          <w:b/>
          <w:szCs w:val="28"/>
        </w:rPr>
      </w:pPr>
      <w:r w:rsidRPr="00317D77">
        <w:rPr>
          <w:b/>
          <w:szCs w:val="28"/>
        </w:rPr>
        <w:lastRenderedPageBreak/>
        <w:t>Для компаний из числа субъектов МСП упростили процедуру добровольного закрытия бизнеса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Государственной Думой принят </w:t>
      </w:r>
      <w:r w:rsidRPr="00317D77">
        <w:rPr>
          <w:szCs w:val="28"/>
        </w:rPr>
        <w:t xml:space="preserve">Федеральный закон от 13.06.2023 </w:t>
      </w:r>
      <w:r>
        <w:rPr>
          <w:szCs w:val="28"/>
        </w:rPr>
        <w:t>№</w:t>
      </w:r>
      <w:r w:rsidRPr="00317D77">
        <w:rPr>
          <w:szCs w:val="28"/>
        </w:rPr>
        <w:t xml:space="preserve"> 249-ФЗ</w:t>
      </w:r>
      <w:r>
        <w:rPr>
          <w:szCs w:val="28"/>
        </w:rPr>
        <w:t xml:space="preserve"> «</w:t>
      </w:r>
      <w:r w:rsidRPr="00317D77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317D77">
        <w:rPr>
          <w:szCs w:val="28"/>
        </w:rPr>
        <w:t>О государственной регистрации юридических лиц и индивидуальных предпринимателей</w:t>
      </w:r>
      <w:r>
        <w:rPr>
          <w:szCs w:val="28"/>
        </w:rPr>
        <w:t>»</w:t>
      </w:r>
      <w:r w:rsidRPr="00317D77">
        <w:rPr>
          <w:szCs w:val="28"/>
        </w:rPr>
        <w:t xml:space="preserve"> и статью 3 Федерального закона </w:t>
      </w:r>
      <w:r>
        <w:rPr>
          <w:szCs w:val="28"/>
        </w:rPr>
        <w:t>«</w:t>
      </w:r>
      <w:r w:rsidRPr="00317D77">
        <w:rPr>
          <w:szCs w:val="28"/>
        </w:rPr>
        <w:t>Об обществах с ограниченной ответственностью</w:t>
      </w:r>
      <w:r>
        <w:rPr>
          <w:szCs w:val="28"/>
        </w:rPr>
        <w:t xml:space="preserve">». 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Данным</w:t>
      </w:r>
      <w:r w:rsidRPr="00317D77">
        <w:rPr>
          <w:szCs w:val="28"/>
        </w:rPr>
        <w:t xml:space="preserve"> законом устанавливается, что учредителям малых и средних предприятий, принявшим решение о прекращении деятельности юридического лица, достаточно направить в регистрирующий орган заявление об исключении юридического лица из ЕГРЮЛ. Указанное решение должно быть принято всеми учредителями единогласно.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Воспользоваться упрощенной процедурой закрытия могут субъекты МСП, в отношении которых одновременно соблюдается ряд условий. В частности, сведения о юридическом лице должны быть включены в единый реестр субъектов МСП, оно не должно являться плательщиком НДС или быть освобождено от его исчисления и уплаты, у компании не должно быть незавершенных расчетов с кредиторами, а также она не должна иметь в собственности недвижимое имущество и транспортные средства.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Кроме этого, в заявлении об исключении юридического лица из ЕГРЮЛ необходимо подтвердить также, что произведены все выплаты, предусмотренные трудовым законодательством для работников, увольняемых в связи с прекращением деятельности юридического лица.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При соблюдении всех необходимых условий регистрирующий орган в течение пяти рабочих дней со дня получения соответствующего заявления примет решение о предстоящем исключении юридического лица из ЕГРЮЛ и внесет в него соответствующую запись.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Федеральный закон вступает в силу с 1 июля 2023 года.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317D77" w:rsidRDefault="00DC4FE5" w:rsidP="00DC4FE5">
      <w:pPr>
        <w:ind w:firstLine="709"/>
        <w:contextualSpacing/>
        <w:jc w:val="center"/>
        <w:rPr>
          <w:b/>
          <w:szCs w:val="28"/>
        </w:rPr>
      </w:pPr>
      <w:r w:rsidRPr="00317D77">
        <w:rPr>
          <w:b/>
          <w:szCs w:val="28"/>
        </w:rPr>
        <w:t>Расширен перечень медицинских осмотров, которые необходимо проходить работникам железнодорожного транспорта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Государственной Думой принят </w:t>
      </w:r>
      <w:r w:rsidRPr="00317D77">
        <w:rPr>
          <w:szCs w:val="28"/>
        </w:rPr>
        <w:t xml:space="preserve">Федеральный закон от 13.06.2023 </w:t>
      </w:r>
      <w:r>
        <w:rPr>
          <w:szCs w:val="28"/>
        </w:rPr>
        <w:t>№</w:t>
      </w:r>
      <w:r w:rsidRPr="00317D77">
        <w:rPr>
          <w:szCs w:val="28"/>
        </w:rPr>
        <w:t xml:space="preserve"> 221-ФЗ</w:t>
      </w:r>
      <w:r>
        <w:rPr>
          <w:szCs w:val="28"/>
        </w:rPr>
        <w:t xml:space="preserve"> «</w:t>
      </w:r>
      <w:r w:rsidRPr="00317D77">
        <w:rPr>
          <w:szCs w:val="28"/>
        </w:rPr>
        <w:t xml:space="preserve">О внесении изменений в статью 25 Федерального закона </w:t>
      </w:r>
      <w:r>
        <w:rPr>
          <w:szCs w:val="28"/>
        </w:rPr>
        <w:t>«</w:t>
      </w:r>
      <w:r w:rsidRPr="00317D77">
        <w:rPr>
          <w:szCs w:val="28"/>
        </w:rPr>
        <w:t>О железнодорожном транспорте в Российской Федерации</w:t>
      </w:r>
      <w:r>
        <w:rPr>
          <w:szCs w:val="28"/>
        </w:rPr>
        <w:t xml:space="preserve">». 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Согласно нормам данного закона работники железнодорожного транспорта</w:t>
      </w:r>
      <w:r w:rsidRPr="00317D77">
        <w:rPr>
          <w:szCs w:val="28"/>
        </w:rPr>
        <w:t xml:space="preserve"> наряду с обязательными предрейсовыми или предсменными медицинскими осмотрами будут проходить обязательные послесменные или послерейсовые медицинские осмотры.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Кроме этого, законом упрощается порядок проведения обязательных предрейсовых, предсменных, послерейсовых и послесменных медицинских осмотров - закреплено, что допускается проведение указанных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(дистанционный медицинский осмотр).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Установлено, что проведение дистанционных медицинских осмотров не осуществляется в отношении работников, выполняющих работы, непосредственно связанные с управлением железнодорожным подвижным составом, осуществляющим перевозку пассажиров, а также опасных грузов при выполнении специальных железнодорожных перевозок.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Также при проведении дистанционного медицинского осмотра должна быть обеспечена идентификация личности работника, проходящего такой медицинский осмотр, исключающая его прохождение иным лицом.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Федеральным законом предусмотрено, что в отношении работника, проходящего медицинские осмотры в дистанционной форме, не менее двух раз в год в очной форме проводятся химико-токсикологические исследования наличия (отсутствия) в организме человека наркотических средств, психотропных веществ и их метаболитов.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Кроме этого, документом закреплено, что порядок проведения обязательных предварительных (при поступлении на работу) и периодических (в течение трудовой деятельности) медицинских осмотров на железнодорожном транспорте, а также порядок проведения обязательных предрейсовых или предсменных медицинских осмотров и обязательных послерейсовых или послесменных медицинских осмотров устанавливаются федеральным органом исполнительной власти в области железнодорожного транспорта по согласованию с Минздравом.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Федеральный закон вступает в силу с 1 сентября 2023 года.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Default="00DC4FE5" w:rsidP="00DC4FE5">
      <w:pPr>
        <w:ind w:firstLine="709"/>
        <w:contextualSpacing/>
        <w:jc w:val="center"/>
        <w:rPr>
          <w:b/>
          <w:szCs w:val="28"/>
        </w:rPr>
      </w:pPr>
      <w:r w:rsidRPr="00317D77">
        <w:rPr>
          <w:b/>
          <w:szCs w:val="28"/>
        </w:rPr>
        <w:t>Упростили порядок трудоустройства несовершеннолетних в возрасте от 14 до 18 лет</w:t>
      </w:r>
    </w:p>
    <w:p w:rsidR="00DC4FE5" w:rsidRPr="00317D77" w:rsidRDefault="00DC4FE5" w:rsidP="00DC4FE5">
      <w:pPr>
        <w:contextualSpacing/>
        <w:rPr>
          <w:b/>
          <w:szCs w:val="28"/>
        </w:rPr>
      </w:pP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Государственной Думой принят </w:t>
      </w:r>
      <w:r w:rsidRPr="006E22D9">
        <w:rPr>
          <w:szCs w:val="28"/>
        </w:rPr>
        <w:t xml:space="preserve">Федеральный закон от 13.06.2023 </w:t>
      </w:r>
      <w:r>
        <w:rPr>
          <w:szCs w:val="28"/>
        </w:rPr>
        <w:t>№</w:t>
      </w:r>
      <w:r w:rsidRPr="006E22D9">
        <w:rPr>
          <w:szCs w:val="28"/>
        </w:rPr>
        <w:t xml:space="preserve"> 259-ФЗ</w:t>
      </w:r>
      <w:r>
        <w:rPr>
          <w:szCs w:val="28"/>
        </w:rPr>
        <w:t xml:space="preserve"> «</w:t>
      </w:r>
      <w:r w:rsidRPr="006E22D9">
        <w:rPr>
          <w:szCs w:val="28"/>
        </w:rPr>
        <w:t>О внесении изменений в статью 63 Трудового кодекса Российской Федерации</w:t>
      </w:r>
      <w:r>
        <w:rPr>
          <w:szCs w:val="28"/>
        </w:rPr>
        <w:t xml:space="preserve">». </w:t>
      </w:r>
    </w:p>
    <w:p w:rsidR="00DC4FE5" w:rsidRPr="00317D77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Принятыми изменениями</w:t>
      </w:r>
      <w:r w:rsidRPr="00317D77">
        <w:rPr>
          <w:szCs w:val="28"/>
        </w:rPr>
        <w:t xml:space="preserve"> исключено требование о необходимости получения согласия органа опеки и попечительства для заключения трудового договора с подростком, достигшим возраста 14 лет. Теперь для этого достаточно письменного согласия одного из родителей (попечителя).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 w:rsidRPr="00317D77">
        <w:rPr>
          <w:szCs w:val="28"/>
        </w:rPr>
        <w:t>При этом предусмотрено, что трудоустройство достигших 14 лет детей-сирот и детей, оставшихся без попечения родителей, осуществляется с письменного согласия органа опеки и попечительства или иного законного представителя.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Федеральный закон в настоящее время является действующим. 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6E22D9" w:rsidRDefault="00DC4FE5" w:rsidP="00DC4FE5">
      <w:pPr>
        <w:ind w:firstLine="709"/>
        <w:contextualSpacing/>
        <w:jc w:val="center"/>
        <w:rPr>
          <w:b/>
          <w:szCs w:val="28"/>
        </w:rPr>
      </w:pPr>
      <w:r w:rsidRPr="006E22D9">
        <w:rPr>
          <w:b/>
          <w:szCs w:val="28"/>
        </w:rPr>
        <w:lastRenderedPageBreak/>
        <w:t>Участники СВО отнесены к категориям лиц, имеющим право на получение бесплатной юридической помощи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6E22D9" w:rsidRDefault="00DC4FE5" w:rsidP="00DC4FE5">
      <w:pPr>
        <w:ind w:firstLine="709"/>
        <w:contextualSpacing/>
        <w:jc w:val="both"/>
        <w:rPr>
          <w:szCs w:val="28"/>
        </w:rPr>
      </w:pPr>
      <w:r w:rsidRPr="006E22D9">
        <w:rPr>
          <w:szCs w:val="28"/>
        </w:rPr>
        <w:t>Федеральный закон от 13.06.2023 N 225-ФЗ"О внесении изменений в статью 20 Федерального закона "О бесплатной юридической помощи в Российской Федерации"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 w:rsidRPr="006E22D9">
        <w:rPr>
          <w:szCs w:val="28"/>
        </w:rPr>
        <w:t>Законом установлены дополнительные категории лиц, которым предоставлено право на получение бесплатной юридической помощи</w:t>
      </w:r>
      <w:r>
        <w:rPr>
          <w:szCs w:val="28"/>
        </w:rPr>
        <w:t xml:space="preserve">. В том числе это: </w:t>
      </w:r>
      <w:r w:rsidRPr="006E22D9">
        <w:rPr>
          <w:szCs w:val="28"/>
        </w:rPr>
        <w:t xml:space="preserve"> </w:t>
      </w:r>
      <w:r w:rsidRPr="00056B7A">
        <w:rPr>
          <w:szCs w:val="28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</w:r>
      <w:r>
        <w:rPr>
          <w:szCs w:val="28"/>
        </w:rPr>
        <w:t>№</w:t>
      </w:r>
      <w:r w:rsidRPr="00056B7A">
        <w:rPr>
          <w:szCs w:val="28"/>
        </w:rPr>
        <w:t xml:space="preserve"> 61-ФЗ </w:t>
      </w:r>
      <w:r>
        <w:rPr>
          <w:szCs w:val="28"/>
        </w:rPr>
        <w:t>«</w:t>
      </w:r>
      <w:r w:rsidRPr="00056B7A">
        <w:rPr>
          <w:szCs w:val="28"/>
        </w:rPr>
        <w:t>Об обороне</w:t>
      </w:r>
      <w:r>
        <w:rPr>
          <w:szCs w:val="28"/>
        </w:rPr>
        <w:t>»</w:t>
      </w:r>
      <w:r w:rsidRPr="00056B7A">
        <w:rPr>
          <w:szCs w:val="28"/>
        </w:rPr>
        <w:t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</w:r>
      <w:r>
        <w:rPr>
          <w:szCs w:val="28"/>
        </w:rPr>
        <w:t xml:space="preserve">; </w:t>
      </w:r>
      <w:r w:rsidRPr="00056B7A">
        <w:rPr>
          <w:szCs w:val="28"/>
        </w:rPr>
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  <w:r>
        <w:rPr>
          <w:szCs w:val="28"/>
        </w:rPr>
        <w:t xml:space="preserve"> </w:t>
      </w:r>
      <w:r w:rsidRPr="00056B7A">
        <w:rPr>
          <w:szCs w:val="28"/>
        </w:rPr>
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</w:r>
      <w:r>
        <w:rPr>
          <w:szCs w:val="28"/>
        </w:rPr>
        <w:t>.</w:t>
      </w:r>
    </w:p>
    <w:p w:rsidR="00DC4FE5" w:rsidRPr="006E22D9" w:rsidRDefault="00DC4FE5" w:rsidP="00DC4FE5">
      <w:pPr>
        <w:ind w:firstLine="709"/>
        <w:contextualSpacing/>
        <w:jc w:val="both"/>
        <w:rPr>
          <w:szCs w:val="28"/>
        </w:rPr>
      </w:pPr>
      <w:r w:rsidRPr="006E22D9">
        <w:rPr>
          <w:szCs w:val="28"/>
        </w:rPr>
        <w:t>Государственные юридические бюро и адвокаты, являющиеся участниками государственной системы бесплатной юридической помощи, будут осуществлять консультирование, в частности, по вопросам выплаты компенсаций и назначения социальных льгот. Членам семей будет предоставляться помощь по вопросам признания лиц безвестно отсутствующими или умершими.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Федеральный закон является действующим. 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056B7A" w:rsidRDefault="00DC4FE5" w:rsidP="00DC4FE5">
      <w:pPr>
        <w:ind w:firstLine="709"/>
        <w:contextualSpacing/>
        <w:jc w:val="center"/>
        <w:rPr>
          <w:b/>
          <w:szCs w:val="28"/>
        </w:rPr>
      </w:pPr>
      <w:r w:rsidRPr="00056B7A">
        <w:rPr>
          <w:b/>
          <w:szCs w:val="28"/>
        </w:rPr>
        <w:t>Подписан закон, призванный минимизировать мошеннические действия в отношении пенсионных накоплений граждан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056B7A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Государственная Дума приняла </w:t>
      </w:r>
      <w:r w:rsidRPr="00056B7A">
        <w:rPr>
          <w:szCs w:val="28"/>
        </w:rPr>
        <w:t xml:space="preserve">Федеральный закон от 13.06.2023 </w:t>
      </w:r>
      <w:r>
        <w:rPr>
          <w:szCs w:val="28"/>
        </w:rPr>
        <w:t>№</w:t>
      </w:r>
      <w:r w:rsidRPr="00056B7A">
        <w:rPr>
          <w:szCs w:val="28"/>
        </w:rPr>
        <w:t xml:space="preserve"> 226-ФЗ</w:t>
      </w:r>
      <w:r>
        <w:rPr>
          <w:szCs w:val="28"/>
        </w:rPr>
        <w:t xml:space="preserve"> «</w:t>
      </w:r>
      <w:r w:rsidRPr="00056B7A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056B7A">
        <w:rPr>
          <w:szCs w:val="28"/>
        </w:rPr>
        <w:t>Об уполномоченном по правам потребителей финансовых услуг" и отдельные законодательные акты Российской Федерации</w:t>
      </w:r>
      <w:r>
        <w:rPr>
          <w:szCs w:val="28"/>
        </w:rPr>
        <w:t xml:space="preserve">». </w:t>
      </w:r>
    </w:p>
    <w:p w:rsidR="00DC4FE5" w:rsidRPr="00056B7A" w:rsidRDefault="00DC4FE5" w:rsidP="00DC4FE5">
      <w:pPr>
        <w:ind w:firstLine="709"/>
        <w:contextualSpacing/>
        <w:jc w:val="both"/>
        <w:rPr>
          <w:szCs w:val="28"/>
        </w:rPr>
      </w:pPr>
      <w:r w:rsidRPr="00056B7A">
        <w:rPr>
          <w:szCs w:val="28"/>
        </w:rPr>
        <w:t>В соответствии с принятым законом финансовый уполномоченный будет рассматривать обращения потребителей финансовых услуг, содержащие требования о возврате предыдущему страховщику средств пенсионных накоплений в связи с незаключением договора, в случаях когда заявление лица о переходе из Социального фонда России в НПФ (из одного НПФ в другой НПФ) и (или) договор об обязательном пенсионном страховании подписаны не потребителем финансовых услуг и не его уполномоченным представителем.</w:t>
      </w:r>
    </w:p>
    <w:p w:rsidR="00DC4FE5" w:rsidRPr="00056B7A" w:rsidRDefault="00DC4FE5" w:rsidP="00DC4FE5">
      <w:pPr>
        <w:ind w:firstLine="709"/>
        <w:contextualSpacing/>
        <w:jc w:val="both"/>
        <w:rPr>
          <w:szCs w:val="28"/>
        </w:rPr>
      </w:pPr>
      <w:r w:rsidRPr="00056B7A">
        <w:rPr>
          <w:szCs w:val="28"/>
        </w:rPr>
        <w:t>Законом установлены особенности рассмотрения финансовым уполномоченным обращений, порядок и критерии назначения независимой почерковедческой экспертизы для решения вопросов, связанных с рассмотрением обращений, а также уточнены правила обжалования решения финансового уполномоченного финансовой организацией.</w:t>
      </w:r>
    </w:p>
    <w:p w:rsidR="00DC4FE5" w:rsidRPr="00056B7A" w:rsidRDefault="00DC4FE5" w:rsidP="00DC4FE5">
      <w:pPr>
        <w:ind w:firstLine="709"/>
        <w:contextualSpacing/>
        <w:jc w:val="both"/>
        <w:rPr>
          <w:szCs w:val="28"/>
        </w:rPr>
      </w:pPr>
      <w:r w:rsidRPr="00056B7A">
        <w:rPr>
          <w:szCs w:val="28"/>
        </w:rPr>
        <w:t>Законом также, в частности, введены положения, в соответствии с которыми не допускается вмешательство в деятельность финансового уполномоченного по рассмотрению обращений. Финансовый уполномоченный не обязан давать какие-либо объяснения по существу рассмотренных или находящихся у него на рассмотрении обращений, представлять материалы по ним.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 w:rsidRPr="00056B7A">
        <w:rPr>
          <w:szCs w:val="28"/>
        </w:rPr>
        <w:t> </w:t>
      </w:r>
      <w:r w:rsidRPr="006E22D9">
        <w:rPr>
          <w:szCs w:val="28"/>
        </w:rPr>
        <w:t> </w:t>
      </w:r>
      <w:r w:rsidRPr="00056B7A">
        <w:rPr>
          <w:szCs w:val="28"/>
        </w:rPr>
        <w:t>Начало действия документа - 11.12.2023 (за исключением отдельных положений)</w:t>
      </w:r>
      <w:r>
        <w:rPr>
          <w:szCs w:val="28"/>
        </w:rPr>
        <w:t>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6C283D" w:rsidRDefault="00DC4FE5" w:rsidP="00DC4FE5">
      <w:pPr>
        <w:ind w:firstLine="709"/>
        <w:contextualSpacing/>
        <w:jc w:val="center"/>
        <w:rPr>
          <w:b/>
          <w:szCs w:val="28"/>
        </w:rPr>
      </w:pPr>
      <w:r w:rsidRPr="006C283D">
        <w:rPr>
          <w:b/>
          <w:szCs w:val="28"/>
        </w:rPr>
        <w:t>Уточнен порядок осуществления государственного учета зоологических коллекций и ведения их реестра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Государственной Думой принят </w:t>
      </w:r>
      <w:r w:rsidRPr="006C283D">
        <w:rPr>
          <w:szCs w:val="28"/>
        </w:rPr>
        <w:t xml:space="preserve">Федеральный закон от 13.06.2023 </w:t>
      </w:r>
      <w:r>
        <w:rPr>
          <w:szCs w:val="28"/>
        </w:rPr>
        <w:t>№</w:t>
      </w:r>
      <w:r w:rsidRPr="006C283D">
        <w:rPr>
          <w:szCs w:val="28"/>
        </w:rPr>
        <w:t xml:space="preserve"> 247-ФЗ</w:t>
      </w:r>
      <w:r>
        <w:rPr>
          <w:szCs w:val="28"/>
        </w:rPr>
        <w:t xml:space="preserve"> «</w:t>
      </w:r>
      <w:r w:rsidRPr="006C283D">
        <w:rPr>
          <w:szCs w:val="28"/>
        </w:rPr>
        <w:t xml:space="preserve">О внесении изменения в статью 29 Федерального закона </w:t>
      </w:r>
      <w:r>
        <w:rPr>
          <w:szCs w:val="28"/>
        </w:rPr>
        <w:t>«</w:t>
      </w:r>
      <w:r w:rsidRPr="006C283D">
        <w:rPr>
          <w:szCs w:val="28"/>
        </w:rPr>
        <w:t>О животном мире</w:t>
      </w:r>
      <w:r>
        <w:rPr>
          <w:szCs w:val="28"/>
        </w:rPr>
        <w:t xml:space="preserve">». 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lastRenderedPageBreak/>
        <w:t>Установлено, в частности, что зоологические коллекции независимо от формы собственности подлежат государственному учету.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Рассмотрение экспертной группой вопросов об определении научного, культурного, иного особо ценного значения живых зоологических коллекций зоопарков, зоосадов, цирков, зоотеатров, дельфинариев, океанариумов и о возможности включения таких зоологических коллекций в реестр зоологических коллекций осуществляется при наличии у указанных организаций лицензии на деятельность по содержанию и использованию животных.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Порядок ведения реестра зоологических коллекций, форму указанного реестра утверждает уполномоченный Правительством РФ федеральный орган исполнительной власти. Сведения, содержащиеся в реестре зоологических коллекций, являются общедоступными, за исключением сведений, отнесенных законодательством РФ к категории ограниченного доступа.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Настоящий Федеральный закон вступает в силу с 1 сентября 2023 года.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6C283D" w:rsidRDefault="00DC4FE5" w:rsidP="00DC4FE5">
      <w:pPr>
        <w:ind w:firstLine="709"/>
        <w:contextualSpacing/>
        <w:jc w:val="center"/>
        <w:rPr>
          <w:b/>
          <w:szCs w:val="28"/>
        </w:rPr>
      </w:pPr>
      <w:r w:rsidRPr="006C283D">
        <w:rPr>
          <w:b/>
          <w:szCs w:val="28"/>
        </w:rPr>
        <w:t>Обновлен порядок предоставления отчетности о выбросах загрязняющих веществ в атмосферный воздух</w:t>
      </w:r>
    </w:p>
    <w:p w:rsidR="00DC4FE5" w:rsidRPr="006C283D" w:rsidRDefault="00DC4FE5" w:rsidP="00DC4FE5">
      <w:pPr>
        <w:ind w:firstLine="709"/>
        <w:contextualSpacing/>
        <w:jc w:val="center"/>
        <w:rPr>
          <w:b/>
          <w:szCs w:val="28"/>
        </w:rPr>
      </w:pP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Государственной Думой принят </w:t>
      </w:r>
      <w:r w:rsidRPr="006C283D">
        <w:rPr>
          <w:szCs w:val="28"/>
        </w:rPr>
        <w:t xml:space="preserve">Федеральный закон от 13.06.2023 </w:t>
      </w:r>
      <w:r>
        <w:rPr>
          <w:szCs w:val="28"/>
        </w:rPr>
        <w:t>№</w:t>
      </w:r>
      <w:r w:rsidRPr="006C283D">
        <w:rPr>
          <w:szCs w:val="28"/>
        </w:rPr>
        <w:t xml:space="preserve"> 255-ФЗ</w:t>
      </w:r>
      <w:r>
        <w:rPr>
          <w:szCs w:val="28"/>
        </w:rPr>
        <w:t xml:space="preserve"> «</w:t>
      </w:r>
      <w:r w:rsidRPr="006C283D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6C283D">
        <w:rPr>
          <w:szCs w:val="28"/>
        </w:rPr>
        <w:t>Об охране атмосферного воздуха</w:t>
      </w:r>
      <w:r>
        <w:rPr>
          <w:szCs w:val="28"/>
        </w:rPr>
        <w:t>».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Законом уточняются, в числе прочего, положения о производственном экологическом контроле в области охраны атмосферного воздуха - закреплено, что его осуществляют юридические лица, индивидуальные предприниматели, осуществляющие хозяйственную и (или) иную деятельность на объектах I, II и III категорий, на которых расположены источники выбросов.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Закреплено, что для объектов, оказывающих негативное воздействие на окружающую среду, величина выбросов загрязняющих веществ в атмосферный воздух, за исключением выбросов радиоактивных веществ, устанавливается разрешением на временные выбросы, комплексным экологическим разрешением или указывается в декларации о воздействии на окружающую среду.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Для осуществления выбросов загрязняющих веществ в атмосферный воздух на объектах III и IV категорий получение комплексного экологического разрешения и заполнение декларации о воздействии на окружающую среду не требуются.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Предусмотрено, что сведения о фактическом объеме или массе выбросов загрязняющих веществ в атмосферный воздух на объектах I, II и III категорий указываются в отчете об организации и о результатах осуществления производственного экологического контроля.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 Начало действия документа - 24.06.2023</w:t>
      </w:r>
      <w:r>
        <w:rPr>
          <w:szCs w:val="28"/>
        </w:rPr>
        <w:t xml:space="preserve"> года. 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6C283D" w:rsidRDefault="00DC4FE5" w:rsidP="00DC4FE5">
      <w:pPr>
        <w:ind w:firstLine="709"/>
        <w:contextualSpacing/>
        <w:jc w:val="center"/>
        <w:rPr>
          <w:b/>
          <w:szCs w:val="28"/>
        </w:rPr>
      </w:pPr>
      <w:r w:rsidRPr="006C283D">
        <w:rPr>
          <w:b/>
          <w:szCs w:val="28"/>
        </w:rPr>
        <w:t>Прокуратура наделена полномочиями по осуществлению проверок в рамках антикоррупционного законодательства в отношении госслужащих при их увольнении с должности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Принят </w:t>
      </w:r>
      <w:r w:rsidRPr="006C283D">
        <w:rPr>
          <w:szCs w:val="28"/>
        </w:rPr>
        <w:t xml:space="preserve">Федеральный закон от 13.06.2023 </w:t>
      </w:r>
      <w:r>
        <w:rPr>
          <w:szCs w:val="28"/>
        </w:rPr>
        <w:t>№</w:t>
      </w:r>
      <w:r w:rsidRPr="006C283D">
        <w:rPr>
          <w:szCs w:val="28"/>
        </w:rPr>
        <w:t xml:space="preserve"> 258-ФЗ</w:t>
      </w:r>
      <w:r>
        <w:rPr>
          <w:szCs w:val="28"/>
        </w:rPr>
        <w:t xml:space="preserve"> «</w:t>
      </w:r>
      <w:r w:rsidRPr="006C283D">
        <w:rPr>
          <w:szCs w:val="28"/>
        </w:rPr>
        <w:t>О внесении изменений в отдельные законодательные акты Российской Федерации</w:t>
      </w:r>
      <w:r>
        <w:rPr>
          <w:szCs w:val="28"/>
        </w:rPr>
        <w:t xml:space="preserve">». 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Законом предусматривается, что в случае увольнения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 и соблюдения вышеназванных ограничений и запретов, полученные в ходе такой проверки материалы передаются в органы прокуратуры РФ в трехдневный срок после увольнения (прекращения полномочий) проверяемого лица.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На основании переданных материалов Генеральный прокурор РФ или подчиненные ему прокуроры примут решение об осуществлении проверки достоверности и полноты представленных проверяемым лицом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Отмечено, что указанная проверка не может проводиться по истечении шести месяцев со дня увольнения (прекращения полномочий) проверяемого лица.</w:t>
      </w:r>
    </w:p>
    <w:p w:rsidR="00DC4FE5" w:rsidRPr="006C283D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Также Генеральный прокурор РФ и подчиненные ему прокуроры наделены полномочиями по обращению в суд с заявлением об изменении основания и формулировки увольнения (прекращения полномочий) проверяемого лица по результатам рассмотрения материалов проведенной проверки. В случае удовлетворения такого заявления формулировка увольнения (прекращения полномочий) будет изменена на увольнение (прекращение полномочий) лица в связи с утратой доверия за совершение коррупционного правонарушения.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 w:rsidRPr="006C283D">
        <w:rPr>
          <w:szCs w:val="28"/>
        </w:rPr>
        <w:t>Настоящий Федеральный закон вступает в силу со дня его официального опубликования, за исключением положения, для которого предусмотрен иной срок его вступления в силу.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820735" w:rsidRDefault="00DC4FE5" w:rsidP="00DC4FE5">
      <w:pPr>
        <w:ind w:firstLine="709"/>
        <w:contextualSpacing/>
        <w:jc w:val="center"/>
        <w:rPr>
          <w:b/>
          <w:szCs w:val="28"/>
        </w:rPr>
      </w:pPr>
      <w:r w:rsidRPr="00820735">
        <w:rPr>
          <w:b/>
          <w:szCs w:val="28"/>
        </w:rPr>
        <w:t>Уточнены особенности применения трудового законодательства РФ на территориях новых субъектов РФ</w:t>
      </w:r>
    </w:p>
    <w:p w:rsidR="00DC4FE5" w:rsidRPr="00820735" w:rsidRDefault="00DC4FE5" w:rsidP="00DC4FE5">
      <w:pPr>
        <w:ind w:firstLine="709"/>
        <w:contextualSpacing/>
        <w:jc w:val="center"/>
        <w:rPr>
          <w:b/>
          <w:szCs w:val="28"/>
        </w:rPr>
      </w:pPr>
    </w:p>
    <w:p w:rsidR="00DC4FE5" w:rsidRPr="00820735" w:rsidRDefault="00DC4FE5" w:rsidP="00DC4FE5">
      <w:pPr>
        <w:ind w:firstLine="709"/>
        <w:contextualSpacing/>
        <w:jc w:val="both"/>
        <w:rPr>
          <w:szCs w:val="28"/>
        </w:rPr>
      </w:pPr>
      <w:r w:rsidRPr="00820735">
        <w:rPr>
          <w:szCs w:val="28"/>
        </w:rPr>
        <w:t>Постановление</w:t>
      </w:r>
      <w:r>
        <w:rPr>
          <w:szCs w:val="28"/>
        </w:rPr>
        <w:t>м</w:t>
      </w:r>
      <w:r w:rsidRPr="00820735">
        <w:rPr>
          <w:szCs w:val="28"/>
        </w:rPr>
        <w:t xml:space="preserve"> Правительства РФ от 08.06.2023 N 947"О внесении изменений в особенности применения трудового законодательства Российской Федерации, иных нормативных правовых актов, содержащих нормы </w:t>
      </w:r>
      <w:r w:rsidRPr="00820735">
        <w:rPr>
          <w:szCs w:val="28"/>
        </w:rPr>
        <w:lastRenderedPageBreak/>
        <w:t>трудового права, на территориях Донецкой Народной Республики, Луганской Народной Республики, Запорожской области и Херсонской области"</w:t>
      </w:r>
    </w:p>
    <w:p w:rsidR="00DC4FE5" w:rsidRPr="00820735" w:rsidRDefault="00DC4FE5" w:rsidP="00DC4FE5">
      <w:pPr>
        <w:ind w:firstLine="709"/>
        <w:contextualSpacing/>
        <w:jc w:val="both"/>
        <w:rPr>
          <w:szCs w:val="28"/>
        </w:rPr>
      </w:pPr>
      <w:r w:rsidRPr="00820735">
        <w:rPr>
          <w:szCs w:val="28"/>
        </w:rPr>
        <w:t>В частности, установлено, что при заключении трудового договора с работниками, проживавшими по состоянию на 30 сентября 2022 г. на территориях ДНР, ЛНР, Запорожской и Херсонской областей, не имеющими гражданства РФ, особенности регулирования труда работников, являющихся иностранными гражданами или лицами без гражданства, предусмотренные главой 50.1 Трудового кодекса РФ, не применяются до 1 июля 2024 г.</w:t>
      </w:r>
    </w:p>
    <w:p w:rsidR="00DC4FE5" w:rsidRPr="00820735" w:rsidRDefault="00DC4FE5" w:rsidP="00DC4FE5">
      <w:pPr>
        <w:ind w:firstLine="709"/>
        <w:contextualSpacing/>
        <w:jc w:val="both"/>
        <w:rPr>
          <w:szCs w:val="28"/>
        </w:rPr>
      </w:pPr>
      <w:r w:rsidRPr="00820735">
        <w:rPr>
          <w:szCs w:val="28"/>
        </w:rPr>
        <w:t>Определены категории лиц и сроки, в течение которых на таких лиц не распространяются требования о представлении сведений о своих доходах, об имуществе и обязательствах имущественного характера, своих супруг (супругов) и несовершеннолетних детей, предусмотренные законодательством РФ.</w:t>
      </w:r>
    </w:p>
    <w:p w:rsidR="00DC4FE5" w:rsidRPr="00820735" w:rsidRDefault="00DC4FE5" w:rsidP="00DC4FE5">
      <w:pPr>
        <w:ind w:firstLine="709"/>
        <w:contextualSpacing/>
        <w:jc w:val="both"/>
        <w:rPr>
          <w:szCs w:val="28"/>
        </w:rPr>
      </w:pPr>
      <w:r w:rsidRPr="00820735">
        <w:rPr>
          <w:szCs w:val="28"/>
        </w:rPr>
        <w:t>Также установлено, на какие категории госслужащих, осуществляющих деятельность на территориях ДНР, ЛНР, Запорожской и Херсонской областей, не распространяется запрет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 в отношении счетов (вкладов, наличных денежных средств, ценностей), которые были открыты (размещены, хранились) до 30 сентября 2022 г. в иностранных банках, расположенных на территории Украины, в случае невозможности соблюдения указанного запрета по не зависящим от них причинам.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  <w:r w:rsidRPr="00820735">
        <w:rPr>
          <w:szCs w:val="28"/>
        </w:rPr>
        <w:t> </w:t>
      </w:r>
    </w:p>
    <w:p w:rsidR="00DC4FE5" w:rsidRPr="00145C16" w:rsidRDefault="00DC4FE5" w:rsidP="00DC4FE5">
      <w:pPr>
        <w:contextualSpacing/>
        <w:jc w:val="center"/>
        <w:rPr>
          <w:szCs w:val="28"/>
        </w:rPr>
      </w:pPr>
      <w:r w:rsidRPr="00145C16">
        <w:rPr>
          <w:b/>
          <w:szCs w:val="28"/>
        </w:rPr>
        <w:t>С 1 марта 2024 г. устанавливаются требования к содержанию животных в местах, используемых для торговли животными</w:t>
      </w:r>
    </w:p>
    <w:p w:rsidR="00DC4FE5" w:rsidRDefault="00DC4FE5" w:rsidP="00DC4FE5">
      <w:pPr>
        <w:ind w:firstLine="709"/>
        <w:contextualSpacing/>
        <w:jc w:val="both"/>
        <w:rPr>
          <w:szCs w:val="28"/>
        </w:rPr>
      </w:pPr>
    </w:p>
    <w:p w:rsidR="00DC4FE5" w:rsidRPr="00145C16" w:rsidRDefault="00DC4FE5" w:rsidP="00DC4FE5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Т</w:t>
      </w:r>
      <w:r w:rsidRPr="00145C16">
        <w:rPr>
          <w:szCs w:val="28"/>
        </w:rPr>
        <w:t xml:space="preserve">ребования к содержанию животных в местах, используемых для торговли животными </w:t>
      </w:r>
      <w:r>
        <w:rPr>
          <w:szCs w:val="28"/>
        </w:rPr>
        <w:t xml:space="preserve">установлены </w:t>
      </w:r>
      <w:r w:rsidRPr="00145C16">
        <w:rPr>
          <w:szCs w:val="28"/>
        </w:rPr>
        <w:t>Постановление</w:t>
      </w:r>
      <w:r>
        <w:rPr>
          <w:szCs w:val="28"/>
        </w:rPr>
        <w:t>м</w:t>
      </w:r>
      <w:r w:rsidRPr="00145C16">
        <w:rPr>
          <w:szCs w:val="28"/>
        </w:rPr>
        <w:t xml:space="preserve"> Правительства РФ от 06.06.2023 </w:t>
      </w:r>
      <w:r>
        <w:rPr>
          <w:szCs w:val="28"/>
        </w:rPr>
        <w:t>№</w:t>
      </w:r>
      <w:r w:rsidRPr="00145C16">
        <w:rPr>
          <w:szCs w:val="28"/>
        </w:rPr>
        <w:t xml:space="preserve"> 934</w:t>
      </w:r>
      <w:r>
        <w:rPr>
          <w:szCs w:val="28"/>
        </w:rPr>
        <w:t xml:space="preserve"> «</w:t>
      </w:r>
      <w:r w:rsidRPr="00145C16">
        <w:rPr>
          <w:szCs w:val="28"/>
        </w:rPr>
        <w:t>Об утверждении требований к содержанию животных в местах, используемых для торговли животными</w:t>
      </w:r>
      <w:r>
        <w:rPr>
          <w:szCs w:val="28"/>
        </w:rPr>
        <w:t xml:space="preserve">». </w:t>
      </w:r>
    </w:p>
    <w:p w:rsidR="00DC4FE5" w:rsidRPr="00145C16" w:rsidRDefault="00DC4FE5" w:rsidP="00DC4FE5">
      <w:pPr>
        <w:ind w:firstLine="709"/>
        <w:contextualSpacing/>
        <w:jc w:val="both"/>
        <w:rPr>
          <w:szCs w:val="28"/>
        </w:rPr>
      </w:pPr>
      <w:r w:rsidRPr="00145C16">
        <w:rPr>
          <w:szCs w:val="28"/>
        </w:rPr>
        <w:t>Требования не распространяются на торговлю животными при осуществлении деятельности в области охраны и использования животного мира, области рыболовства и сохранения водных биологических ресурсов, области аквакультуры (рыбоводства), области охоты и сохранения охотничьих ресурсов, области содержания и использования сельскохозяйственных животных и области содержания и использования лабораторных животных, а также на торговую деятельность, связанную с продажей животных, осуществляемую физическими лицами, применяющими специальный налоговый режим.</w:t>
      </w:r>
    </w:p>
    <w:p w:rsidR="00DC4FE5" w:rsidRPr="00145C16" w:rsidRDefault="00DC4FE5" w:rsidP="00DC4FE5">
      <w:pPr>
        <w:ind w:firstLine="709"/>
        <w:contextualSpacing/>
        <w:jc w:val="both"/>
        <w:rPr>
          <w:szCs w:val="28"/>
        </w:rPr>
      </w:pPr>
      <w:r w:rsidRPr="00145C16">
        <w:rPr>
          <w:szCs w:val="28"/>
        </w:rPr>
        <w:t>В местах, используемых для торговли животными, могут содержаться здоровые животные при наличии ветеринарного сопроводительного документа либо ветеринарного паспорта животного.</w:t>
      </w:r>
    </w:p>
    <w:p w:rsidR="00DC4FE5" w:rsidRPr="00145C16" w:rsidRDefault="00DC4FE5" w:rsidP="00DC4FE5">
      <w:pPr>
        <w:ind w:firstLine="709"/>
        <w:contextualSpacing/>
        <w:jc w:val="both"/>
        <w:rPr>
          <w:szCs w:val="28"/>
        </w:rPr>
      </w:pPr>
      <w:r w:rsidRPr="00145C16">
        <w:rPr>
          <w:szCs w:val="28"/>
        </w:rPr>
        <w:t>Лицо, осуществляющее торговлю животными, обязано, в числе прочего, поддерживать чистоту в местах, используемых для торговли животными, мыть и дезинфицировать места их содержания и находящийся в них инвентарь, при использовании в качестве мест для торговли животными помещений, расположенных в многоквартирном доме, индивидуального жилого дома соблюдать права и законные интересы проживающих в них лиц.</w:t>
      </w:r>
    </w:p>
    <w:p w:rsidR="00DC4FE5" w:rsidRPr="00145C16" w:rsidRDefault="00DC4FE5" w:rsidP="00DC4FE5">
      <w:pPr>
        <w:ind w:firstLine="709"/>
        <w:contextualSpacing/>
        <w:jc w:val="both"/>
        <w:rPr>
          <w:szCs w:val="28"/>
        </w:rPr>
      </w:pPr>
      <w:r w:rsidRPr="00145C16">
        <w:rPr>
          <w:szCs w:val="28"/>
        </w:rPr>
        <w:t>В приложениях приведены условия содержания животных в зависимости от их видовых особенностей.</w:t>
      </w:r>
    </w:p>
    <w:p w:rsidR="00DC4FE5" w:rsidRPr="005E2F80" w:rsidRDefault="00DC4FE5" w:rsidP="00DC4FE5">
      <w:pPr>
        <w:ind w:firstLine="709"/>
        <w:contextualSpacing/>
        <w:jc w:val="both"/>
        <w:rPr>
          <w:szCs w:val="28"/>
        </w:rPr>
      </w:pPr>
      <w:r w:rsidRPr="00145C16">
        <w:rPr>
          <w:szCs w:val="28"/>
        </w:rPr>
        <w:t>Настоящее Постановление действует до 1 сентября 2029 г</w:t>
      </w:r>
      <w:r>
        <w:rPr>
          <w:szCs w:val="28"/>
        </w:rPr>
        <w:t>ода.</w:t>
      </w:r>
    </w:p>
    <w:p w:rsidR="00DC4FE5" w:rsidRDefault="00DC4FE5" w:rsidP="00DC4FE5">
      <w:pPr>
        <w:spacing w:line="240" w:lineRule="exact"/>
        <w:ind w:firstLine="709"/>
      </w:pPr>
    </w:p>
    <w:p w:rsidR="00DC4FE5" w:rsidRPr="00C92ACA" w:rsidRDefault="00DC4FE5" w:rsidP="00DC4FE5">
      <w:pPr>
        <w:spacing w:line="240" w:lineRule="exact"/>
        <w:ind w:firstLine="709"/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5153"/>
      </w:tblGrid>
      <w:tr w:rsidR="00DC4FE5" w:rsidTr="00F5215B">
        <w:tc>
          <w:tcPr>
            <w:tcW w:w="4486" w:type="dxa"/>
            <w:tcMar>
              <w:left w:w="0" w:type="dxa"/>
              <w:right w:w="0" w:type="dxa"/>
            </w:tcMar>
            <w:vAlign w:val="bottom"/>
          </w:tcPr>
          <w:p w:rsidR="00DC4FE5" w:rsidRDefault="00DC4FE5" w:rsidP="00F5215B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Прокурор района</w:t>
            </w:r>
          </w:p>
          <w:p w:rsidR="00DC4FE5" w:rsidRDefault="00DC4FE5" w:rsidP="00F5215B">
            <w:pPr>
              <w:spacing w:line="240" w:lineRule="exact"/>
              <w:rPr>
                <w:szCs w:val="28"/>
              </w:rPr>
            </w:pPr>
          </w:p>
          <w:p w:rsidR="00DC4FE5" w:rsidRPr="003720E3" w:rsidRDefault="00DC4FE5" w:rsidP="00F5215B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советник юстиции</w:t>
            </w:r>
            <w:r>
              <w:rPr>
                <w:szCs w:val="28"/>
                <w:lang w:val="en-US"/>
              </w:rPr>
              <w:t xml:space="preserve"> </w:t>
            </w:r>
          </w:p>
        </w:tc>
        <w:bookmarkStart w:id="1" w:name="SIGNERNAME1"/>
        <w:tc>
          <w:tcPr>
            <w:tcW w:w="5153" w:type="dxa"/>
            <w:vAlign w:val="bottom"/>
          </w:tcPr>
          <w:p w:rsidR="00DC4FE5" w:rsidRPr="003720E3" w:rsidRDefault="00DC4FE5" w:rsidP="00F5215B">
            <w:pPr>
              <w:spacing w:line="240" w:lineRule="exact"/>
              <w:ind w:right="-111" w:firstLine="709"/>
              <w:jc w:val="right"/>
              <w:rPr>
                <w:szCs w:val="28"/>
              </w:rPr>
            </w:pPr>
            <w:r w:rsidRPr="003720E3">
              <w:rPr>
                <w:szCs w:val="28"/>
              </w:rPr>
              <w:fldChar w:fldCharType="begin"/>
            </w:r>
            <w:r w:rsidRPr="003720E3">
              <w:rPr>
                <w:szCs w:val="28"/>
              </w:rPr>
              <w:instrText xml:space="preserve"> </w:instrText>
            </w:r>
            <w:r w:rsidRPr="003720E3">
              <w:rPr>
                <w:szCs w:val="28"/>
                <w:lang w:val="en-US"/>
              </w:rPr>
              <w:instrText xml:space="preserve">MACROBUTTON NoMacro </w:instrText>
            </w:r>
            <w:r w:rsidRPr="003720E3">
              <w:rPr>
                <w:szCs w:val="28"/>
              </w:rPr>
              <w:instrText>ИОФ подписанта</w:instrText>
            </w:r>
            <w:r w:rsidRPr="003720E3">
              <w:rPr>
                <w:szCs w:val="28"/>
              </w:rPr>
              <w:fldChar w:fldCharType="end"/>
            </w:r>
            <w:bookmarkEnd w:id="1"/>
          </w:p>
        </w:tc>
      </w:tr>
    </w:tbl>
    <w:p w:rsidR="00DC4FE5" w:rsidRPr="00DC4FE5" w:rsidRDefault="00DC4FE5" w:rsidP="00DC4FE5">
      <w:pPr>
        <w:spacing w:before="240"/>
        <w:ind w:left="3545" w:firstLine="709"/>
        <w:rPr>
          <w:color w:val="D9D9D9" w:themeColor="background1" w:themeShade="D9"/>
          <w:szCs w:val="28"/>
        </w:rPr>
      </w:pPr>
      <w:bookmarkStart w:id="2" w:name="SIGNERSTAMP1"/>
      <w:r>
        <w:rPr>
          <w:color w:val="D9D9D9" w:themeColor="background1" w:themeShade="D9"/>
          <w:szCs w:val="28"/>
        </w:rPr>
        <w:t xml:space="preserve">штамп подписи </w:t>
      </w:r>
      <w:r w:rsidRPr="00CC3903">
        <w:rPr>
          <w:color w:val="D9D9D9" w:themeColor="background1" w:themeShade="D9"/>
          <w:szCs w:val="28"/>
        </w:rPr>
        <w:t>1</w:t>
      </w:r>
      <w:bookmarkEnd w:id="2"/>
    </w:p>
    <w:p w:rsidR="00DC4FE5" w:rsidRPr="001D32E5" w:rsidRDefault="00DC4FE5" w:rsidP="00DC4FE5">
      <w:pPr>
        <w:rPr>
          <w:sz w:val="22"/>
        </w:rPr>
      </w:pPr>
      <w:r w:rsidRPr="002A3684">
        <w:rPr>
          <w:sz w:val="22"/>
        </w:rPr>
        <w:t>Олунина Т.А., 2-24-69</w:t>
      </w:r>
    </w:p>
    <w:p w:rsidR="00DC4FE5" w:rsidRDefault="00DC4FE5" w:rsidP="00DC4FE5">
      <w:pPr>
        <w:rPr>
          <w:color w:val="D9D9D9" w:themeColor="background1" w:themeShade="D9"/>
          <w:szCs w:val="28"/>
        </w:rPr>
      </w:pPr>
    </w:p>
    <w:p w:rsidR="00FB70D4" w:rsidRPr="00524FEE" w:rsidRDefault="00FB70D4" w:rsidP="007E7980">
      <w:pPr>
        <w:ind w:firstLine="567"/>
        <w:jc w:val="both"/>
        <w:rPr>
          <w:b/>
        </w:rPr>
      </w:pPr>
    </w:p>
    <w:p w:rsidR="00601073" w:rsidRDefault="00601073" w:rsidP="00601073">
      <w:pPr>
        <w:ind w:firstLine="720"/>
        <w:jc w:val="center"/>
        <w:rPr>
          <w:b/>
          <w:sz w:val="16"/>
          <w:szCs w:val="16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9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0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B8D" w:rsidRDefault="00C53B8D" w:rsidP="004A32F9">
      <w:r>
        <w:separator/>
      </w:r>
    </w:p>
  </w:endnote>
  <w:endnote w:type="continuationSeparator" w:id="0">
    <w:p w:rsidR="00C53B8D" w:rsidRDefault="00C53B8D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B8D" w:rsidRDefault="00C53B8D" w:rsidP="004A32F9">
      <w:r>
        <w:separator/>
      </w:r>
    </w:p>
  </w:footnote>
  <w:footnote w:type="continuationSeparator" w:id="0">
    <w:p w:rsidR="00C53B8D" w:rsidRDefault="00C53B8D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DE795D" w:rsidRDefault="00DE795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F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795D" w:rsidRDefault="00DE795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D" w:rsidRPr="000723C1" w:rsidRDefault="00DE795D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67417661"/>
    <w:multiLevelType w:val="hybridMultilevel"/>
    <w:tmpl w:val="80968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10"/>
  </w:num>
  <w:num w:numId="5">
    <w:abstractNumId w:val="16"/>
  </w:num>
  <w:num w:numId="6">
    <w:abstractNumId w:val="23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6"/>
  </w:num>
  <w:num w:numId="11">
    <w:abstractNumId w:val="21"/>
  </w:num>
  <w:num w:numId="12">
    <w:abstractNumId w:val="12"/>
  </w:num>
  <w:num w:numId="13">
    <w:abstractNumId w:val="1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29"/>
  </w:num>
  <w:num w:numId="18">
    <w:abstractNumId w:val="5"/>
  </w:num>
  <w:num w:numId="19">
    <w:abstractNumId w:val="22"/>
  </w:num>
  <w:num w:numId="20">
    <w:abstractNumId w:val="28"/>
  </w:num>
  <w:num w:numId="21">
    <w:abstractNumId w:val="30"/>
  </w:num>
  <w:num w:numId="22">
    <w:abstractNumId w:val="6"/>
  </w:num>
  <w:num w:numId="23">
    <w:abstractNumId w:val="15"/>
  </w:num>
  <w:num w:numId="24">
    <w:abstractNumId w:val="20"/>
  </w:num>
  <w:num w:numId="25">
    <w:abstractNumId w:val="19"/>
  </w:num>
  <w:num w:numId="26">
    <w:abstractNumId w:val="13"/>
  </w:num>
  <w:num w:numId="27">
    <w:abstractNumId w:val="14"/>
  </w:num>
  <w:num w:numId="28">
    <w:abstractNumId w:val="27"/>
  </w:num>
  <w:num w:numId="29">
    <w:abstractNumId w:val="31"/>
  </w:num>
  <w:num w:numId="30">
    <w:abstractNumId w:val="4"/>
  </w:num>
  <w:num w:numId="31">
    <w:abstractNumId w:val="3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1B0D"/>
    <w:rsid w:val="00012E56"/>
    <w:rsid w:val="00015B6A"/>
    <w:rsid w:val="000248C7"/>
    <w:rsid w:val="000301B2"/>
    <w:rsid w:val="000322AD"/>
    <w:rsid w:val="00034089"/>
    <w:rsid w:val="0003416F"/>
    <w:rsid w:val="000430B5"/>
    <w:rsid w:val="000460D2"/>
    <w:rsid w:val="000723C1"/>
    <w:rsid w:val="00072EEF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29E5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5094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0911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B6435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2A98"/>
    <w:rsid w:val="004230A5"/>
    <w:rsid w:val="004245A5"/>
    <w:rsid w:val="00426C4C"/>
    <w:rsid w:val="00427994"/>
    <w:rsid w:val="00431B7F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B1A38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0C2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073"/>
    <w:rsid w:val="00601A47"/>
    <w:rsid w:val="00601DBB"/>
    <w:rsid w:val="00605DDA"/>
    <w:rsid w:val="0062049A"/>
    <w:rsid w:val="00631579"/>
    <w:rsid w:val="006406EA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35E4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C7AD9"/>
    <w:rsid w:val="007D59C1"/>
    <w:rsid w:val="007E6593"/>
    <w:rsid w:val="007E7980"/>
    <w:rsid w:val="007E7D9E"/>
    <w:rsid w:val="007F12DA"/>
    <w:rsid w:val="007F2753"/>
    <w:rsid w:val="007F476B"/>
    <w:rsid w:val="007F75DD"/>
    <w:rsid w:val="00801191"/>
    <w:rsid w:val="00801A43"/>
    <w:rsid w:val="008063F2"/>
    <w:rsid w:val="00812D0E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6187"/>
    <w:rsid w:val="00847EA8"/>
    <w:rsid w:val="008515E5"/>
    <w:rsid w:val="00852674"/>
    <w:rsid w:val="008557FA"/>
    <w:rsid w:val="008623F1"/>
    <w:rsid w:val="008626A0"/>
    <w:rsid w:val="008671BF"/>
    <w:rsid w:val="00885F76"/>
    <w:rsid w:val="0088758E"/>
    <w:rsid w:val="00890352"/>
    <w:rsid w:val="008A1676"/>
    <w:rsid w:val="008B333E"/>
    <w:rsid w:val="008B40BE"/>
    <w:rsid w:val="008C1280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337B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03D1"/>
    <w:rsid w:val="009E7AD1"/>
    <w:rsid w:val="009F31FE"/>
    <w:rsid w:val="009F4063"/>
    <w:rsid w:val="009F7523"/>
    <w:rsid w:val="00A0010D"/>
    <w:rsid w:val="00A007ED"/>
    <w:rsid w:val="00A15945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C67E4"/>
    <w:rsid w:val="00AD0FDD"/>
    <w:rsid w:val="00AD5CC1"/>
    <w:rsid w:val="00AD5EA6"/>
    <w:rsid w:val="00AE7D7D"/>
    <w:rsid w:val="00AF5161"/>
    <w:rsid w:val="00B12362"/>
    <w:rsid w:val="00B12A9F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B7903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4782"/>
    <w:rsid w:val="00C25491"/>
    <w:rsid w:val="00C37004"/>
    <w:rsid w:val="00C40E94"/>
    <w:rsid w:val="00C45883"/>
    <w:rsid w:val="00C45E6A"/>
    <w:rsid w:val="00C53B8D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26203"/>
    <w:rsid w:val="00D32B58"/>
    <w:rsid w:val="00D34FFB"/>
    <w:rsid w:val="00D41DA0"/>
    <w:rsid w:val="00D439F3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A65A0"/>
    <w:rsid w:val="00DB2C27"/>
    <w:rsid w:val="00DB3762"/>
    <w:rsid w:val="00DB3EC9"/>
    <w:rsid w:val="00DB7954"/>
    <w:rsid w:val="00DC2AC6"/>
    <w:rsid w:val="00DC4FE5"/>
    <w:rsid w:val="00DC62E8"/>
    <w:rsid w:val="00DD3ED4"/>
    <w:rsid w:val="00DD48AF"/>
    <w:rsid w:val="00DD4C1A"/>
    <w:rsid w:val="00DD7651"/>
    <w:rsid w:val="00DE45A9"/>
    <w:rsid w:val="00DE795D"/>
    <w:rsid w:val="00DF25BC"/>
    <w:rsid w:val="00E00813"/>
    <w:rsid w:val="00E050FE"/>
    <w:rsid w:val="00E05B2A"/>
    <w:rsid w:val="00E075CC"/>
    <w:rsid w:val="00E10AF0"/>
    <w:rsid w:val="00E11B7C"/>
    <w:rsid w:val="00E24301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3570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63B2"/>
    <w:rsid w:val="00F071B8"/>
    <w:rsid w:val="00F22E9F"/>
    <w:rsid w:val="00F23E89"/>
    <w:rsid w:val="00F26F9F"/>
    <w:rsid w:val="00F30503"/>
    <w:rsid w:val="00F35013"/>
    <w:rsid w:val="00F351A0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A65B9"/>
    <w:rsid w:val="00FB34F8"/>
    <w:rsid w:val="00FB41EC"/>
    <w:rsid w:val="00FB618B"/>
    <w:rsid w:val="00FB6FC9"/>
    <w:rsid w:val="00FB70D4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  <w:style w:type="character" w:customStyle="1" w:styleId="73">
    <w:name w:val="Гиперссылка7"/>
    <w:basedOn w:val="a0"/>
    <w:rsid w:val="006406EA"/>
  </w:style>
  <w:style w:type="character" w:customStyle="1" w:styleId="88">
    <w:name w:val="Гиперссылка8"/>
    <w:basedOn w:val="a0"/>
    <w:rsid w:val="00601073"/>
  </w:style>
  <w:style w:type="paragraph" w:customStyle="1" w:styleId="htmlpreformatted">
    <w:name w:val="htmlpreformatted"/>
    <w:basedOn w:val="a"/>
    <w:rsid w:val="00FB70D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8485A8-48DF-438E-AD78-482336B1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2853</Words>
  <Characters>16267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2023-04-22T07:03:00Z</cp:lastPrinted>
  <dcterms:created xsi:type="dcterms:W3CDTF">2023-07-06T06:50:00Z</dcterms:created>
  <dcterms:modified xsi:type="dcterms:W3CDTF">2023-07-06T06:50:00Z</dcterms:modified>
</cp:coreProperties>
</file>