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4C6D03" w:rsidP="004A32F9">
      <w:pPr>
        <w:pStyle w:val="ac"/>
        <w:ind w:left="426"/>
        <w:rPr>
          <w:b/>
        </w:rPr>
      </w:pPr>
      <w:r>
        <w:t xml:space="preserve"> </w:t>
      </w:r>
      <w:r w:rsidR="007F2753">
        <w:t xml:space="preserve">№ </w:t>
      </w:r>
      <w:r w:rsidR="00BD38C0">
        <w:t>3</w:t>
      </w:r>
      <w:r w:rsidR="008671BF">
        <w:t xml:space="preserve">( </w:t>
      </w:r>
      <w:r w:rsidR="00B673F6">
        <w:t>63</w:t>
      </w:r>
      <w:r w:rsidR="00BD38C0">
        <w:t>7</w:t>
      </w:r>
      <w:r w:rsidR="004A6813">
        <w:t>)</w:t>
      </w:r>
      <w:r w:rsidR="00E7511C">
        <w:t xml:space="preserve">  от   </w:t>
      </w:r>
      <w:r w:rsidR="00BD38C0">
        <w:t>06.02.</w:t>
      </w:r>
      <w:r w:rsidR="004A6813">
        <w:t>2023</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BD38C0" w:rsidRPr="00E14887" w:rsidRDefault="00BD38C0" w:rsidP="00BD38C0">
      <w:pPr>
        <w:ind w:firstLine="709"/>
        <w:contextualSpacing/>
        <w:jc w:val="both"/>
        <w:rPr>
          <w:rFonts w:eastAsia="Calibri"/>
          <w:sz w:val="28"/>
          <w:szCs w:val="28"/>
        </w:rPr>
      </w:pPr>
    </w:p>
    <w:p w:rsidR="00BD38C0" w:rsidRPr="00E14887" w:rsidRDefault="00BD38C0" w:rsidP="00BD38C0">
      <w:pPr>
        <w:ind w:firstLine="709"/>
        <w:contextualSpacing/>
        <w:jc w:val="center"/>
        <w:rPr>
          <w:rFonts w:eastAsia="Calibri"/>
          <w:b/>
          <w:sz w:val="28"/>
          <w:szCs w:val="28"/>
        </w:rPr>
      </w:pPr>
      <w:r w:rsidRPr="00E14887">
        <w:rPr>
          <w:rFonts w:eastAsia="Calibri"/>
          <w:b/>
          <w:sz w:val="28"/>
          <w:szCs w:val="28"/>
        </w:rPr>
        <w:t>Ограничение на занятие трудовой деятельностью</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 xml:space="preserve">С 1 марта 2023 г. вводятся ограничения (с учетом переходного периода)                    на занятие трудовой деятельностью, непосредственно связанной </w:t>
      </w:r>
      <w:r>
        <w:rPr>
          <w:rFonts w:eastAsia="Calibri"/>
          <w:sz w:val="28"/>
          <w:szCs w:val="28"/>
        </w:rPr>
        <w:t xml:space="preserve">                                             </w:t>
      </w:r>
      <w:r w:rsidRPr="00E14887">
        <w:rPr>
          <w:rFonts w:eastAsia="Calibri"/>
          <w:sz w:val="28"/>
          <w:szCs w:val="28"/>
        </w:rPr>
        <w:t xml:space="preserve">с управлением легковыми такси, автобусами, трамваями, троллейбусами </w:t>
      </w:r>
      <w:r>
        <w:rPr>
          <w:rFonts w:eastAsia="Calibri"/>
          <w:sz w:val="28"/>
          <w:szCs w:val="28"/>
        </w:rPr>
        <w:t xml:space="preserve">                         </w:t>
      </w:r>
      <w:r w:rsidRPr="00E14887">
        <w:rPr>
          <w:rFonts w:eastAsia="Calibri"/>
          <w:sz w:val="28"/>
          <w:szCs w:val="28"/>
        </w:rPr>
        <w:t>и подвижным составом внеуличного транспорта при осуществлении перевозок пассажиров и багажа.</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Работник, трудовая деятельность которого непосредственно связана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 до 1 сентября 2023 года обязан представить работодателю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Трудовой договор с работником, не представившим работодателю справку подлежит прекращению.</w:t>
      </w:r>
    </w:p>
    <w:p w:rsidR="00BD38C0" w:rsidRDefault="00BD38C0" w:rsidP="00BD38C0">
      <w:pPr>
        <w:ind w:firstLine="709"/>
        <w:contextualSpacing/>
        <w:jc w:val="both"/>
        <w:rPr>
          <w:rFonts w:eastAsia="Calibri"/>
          <w:sz w:val="28"/>
          <w:szCs w:val="28"/>
        </w:rPr>
      </w:pPr>
    </w:p>
    <w:p w:rsidR="00BD38C0" w:rsidRPr="00E14887" w:rsidRDefault="00BD38C0" w:rsidP="00BD38C0">
      <w:pPr>
        <w:ind w:firstLine="709"/>
        <w:contextualSpacing/>
        <w:jc w:val="both"/>
        <w:rPr>
          <w:rFonts w:eastAsia="Calibri"/>
          <w:sz w:val="28"/>
          <w:szCs w:val="28"/>
        </w:rPr>
      </w:pPr>
    </w:p>
    <w:p w:rsidR="00BD38C0" w:rsidRPr="00E14887" w:rsidRDefault="00BD38C0" w:rsidP="00BD38C0">
      <w:pPr>
        <w:ind w:firstLine="709"/>
        <w:contextualSpacing/>
        <w:jc w:val="center"/>
        <w:rPr>
          <w:rFonts w:eastAsia="Calibri"/>
          <w:b/>
          <w:sz w:val="28"/>
          <w:szCs w:val="28"/>
        </w:rPr>
      </w:pPr>
      <w:r w:rsidRPr="00E14887">
        <w:rPr>
          <w:rFonts w:eastAsia="Calibri"/>
          <w:b/>
          <w:sz w:val="28"/>
          <w:szCs w:val="28"/>
        </w:rPr>
        <w:t xml:space="preserve">Как выплатить зарплату и иные суммы, полагающиеся </w:t>
      </w:r>
    </w:p>
    <w:p w:rsidR="00BD38C0" w:rsidRPr="00E14887" w:rsidRDefault="00BD38C0" w:rsidP="00BD38C0">
      <w:pPr>
        <w:ind w:firstLine="709"/>
        <w:contextualSpacing/>
        <w:jc w:val="center"/>
        <w:rPr>
          <w:rFonts w:eastAsia="Calibri"/>
          <w:b/>
          <w:sz w:val="28"/>
          <w:szCs w:val="28"/>
        </w:rPr>
      </w:pPr>
      <w:r w:rsidRPr="00E14887">
        <w:rPr>
          <w:rFonts w:eastAsia="Calibri"/>
          <w:b/>
          <w:sz w:val="28"/>
          <w:szCs w:val="28"/>
        </w:rPr>
        <w:t>умершему работнику</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В силу ст.141 Трудового кодекса Российской Федерации 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производится не позднее недельного срока со дня подачи работодателю соответствующих документов.</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Работодателю необходимо представить документы:</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 свидетельство о смерти работника;</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 письменное заявление о выплате причитающихся работнику сумм;</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 документ, удостоверяющий личность заявителя, а также документ, подтверждающий факт родства с работником.</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В соответствии со ст. 2 Семейного кодекса Российской Федерации под членами семьи понимаются супруги, родители, дети (усыновители                                          и усыновленные).</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 xml:space="preserve">Кроме того, лица, поименованные в п. 1 ст. 1183 Гражданского кодекса Российской Федерации, имеют право на получение, в частности, начисленных сумм пособий по временной нетрудоспособности, по беременности и родам, ежемесячного пособия по уходу за ребенком, не полученных в связи </w:t>
      </w:r>
      <w:r>
        <w:rPr>
          <w:rFonts w:eastAsia="Calibri"/>
          <w:sz w:val="28"/>
          <w:szCs w:val="28"/>
        </w:rPr>
        <w:t xml:space="preserve">                              </w:t>
      </w:r>
      <w:r w:rsidRPr="00E14887">
        <w:rPr>
          <w:rFonts w:eastAsia="Calibri"/>
          <w:sz w:val="28"/>
          <w:szCs w:val="28"/>
        </w:rPr>
        <w:t xml:space="preserve">со смертью работника, который являлся застрахованным лицом </w:t>
      </w:r>
      <w:r>
        <w:rPr>
          <w:rFonts w:eastAsia="Calibri"/>
          <w:sz w:val="28"/>
          <w:szCs w:val="28"/>
        </w:rPr>
        <w:t xml:space="preserve">                                           </w:t>
      </w:r>
      <w:r w:rsidRPr="00E14887">
        <w:rPr>
          <w:rFonts w:eastAsia="Calibri"/>
          <w:sz w:val="28"/>
          <w:szCs w:val="28"/>
        </w:rPr>
        <w:t xml:space="preserve">в соответствии с Законом № 255-ФЗ.Право на выплату сумм, указанных в п. 1 ст. 1183 ГК РФ, имеют, в частности, нетрудоспособные иждивенцы умершего работника, к которым также можно отнести женщин и мужчин, достигших </w:t>
      </w:r>
      <w:r>
        <w:rPr>
          <w:rFonts w:eastAsia="Calibri"/>
          <w:sz w:val="28"/>
          <w:szCs w:val="28"/>
        </w:rPr>
        <w:t xml:space="preserve">                    </w:t>
      </w:r>
      <w:r w:rsidRPr="00E14887">
        <w:rPr>
          <w:rFonts w:eastAsia="Calibri"/>
          <w:sz w:val="28"/>
          <w:szCs w:val="28"/>
        </w:rPr>
        <w:t>55-летнего и 60-летнего возраста соответственно (п. 1 ст. 1183 ГК РФ, ст. 8.2 Федерального закона от 26.11.2001 № 147-ФЗ).</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lastRenderedPageBreak/>
        <w:t>В соответствии со ст. 1113, ч.2 ст.1183 ГК РФ требования о выплате сумм, причитающихся работнику, но не полученных им при жизни (в том числе заработной платы), должны быть предъявлены в течение четырех месяцев со дня его смерти.</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При отсутствии лиц, имеющих право на получение указанных сумм, либо непредъявлении ими в установленный срок требований о выплате данные суммы включаются в состав наследства и наследуются на общих основаниях, установленных Гражданским кодексом Российской Федерации (п. 3 ст. 1183 ГК РФ)</w:t>
      </w:r>
    </w:p>
    <w:p w:rsidR="00BD38C0" w:rsidRDefault="00BD38C0" w:rsidP="00BD38C0">
      <w:pPr>
        <w:ind w:firstLine="709"/>
        <w:contextualSpacing/>
        <w:jc w:val="both"/>
        <w:rPr>
          <w:rFonts w:eastAsia="Calibri"/>
          <w:sz w:val="28"/>
          <w:szCs w:val="28"/>
        </w:rPr>
      </w:pPr>
    </w:p>
    <w:p w:rsidR="00BD38C0" w:rsidRPr="00E14887" w:rsidRDefault="00BD38C0" w:rsidP="00BD38C0">
      <w:pPr>
        <w:ind w:firstLine="709"/>
        <w:contextualSpacing/>
        <w:jc w:val="both"/>
        <w:rPr>
          <w:rFonts w:eastAsia="Calibri"/>
          <w:sz w:val="28"/>
          <w:szCs w:val="28"/>
        </w:rPr>
      </w:pPr>
    </w:p>
    <w:p w:rsidR="00BD38C0" w:rsidRPr="00E14887" w:rsidRDefault="00BD38C0" w:rsidP="00BD38C0">
      <w:pPr>
        <w:ind w:firstLine="709"/>
        <w:contextualSpacing/>
        <w:jc w:val="center"/>
        <w:rPr>
          <w:rFonts w:eastAsia="Calibri"/>
          <w:b/>
          <w:sz w:val="28"/>
          <w:szCs w:val="28"/>
        </w:rPr>
      </w:pPr>
      <w:r w:rsidRPr="00E14887">
        <w:rPr>
          <w:rFonts w:eastAsia="Calibri"/>
          <w:b/>
          <w:sz w:val="28"/>
          <w:szCs w:val="28"/>
        </w:rPr>
        <w:t>Как провести вводный инструктаж по охране труда</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Вводный инструктаж по охране труда обязаны проводить все работодатели. Такой инструктаж проводится с вновь принятыми работниками и другими лицами, участвующими в вашей производственной деятельности (командированные к вам работники, практиканты).</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Для проведения вводного инструктажа необходимо выполнить ряд действий, в том числе разработать и утвердить программу проведения вводного инструктажа.</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 xml:space="preserve">Завершить вводный инструктаж нужно проверкой знания требований охраны труда, и зарегистрировать проведение инструктажа. При разработки программы инструктажа необходимо принять во внимание специфику деятельности вашей организации. </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 xml:space="preserve">Темы для программы вводного инструктажа по охране труда: сведения об организации. Политика и цели работодателя в области охраны труда; общие правила поведения работающих на территории организации </w:t>
      </w:r>
      <w:r>
        <w:rPr>
          <w:rFonts w:eastAsia="Calibri"/>
          <w:sz w:val="28"/>
          <w:szCs w:val="28"/>
        </w:rPr>
        <w:t xml:space="preserve">                                                   </w:t>
      </w:r>
      <w:r w:rsidRPr="00E14887">
        <w:rPr>
          <w:rFonts w:eastAsia="Calibri"/>
          <w:sz w:val="28"/>
          <w:szCs w:val="28"/>
        </w:rPr>
        <w:t xml:space="preserve">в производственных и вспомогательных помещениях, источники опасности, действующие на всех работников, находящихся на территории организации; расположение основных служб, вспомогательных помещений, средства обеспечения производственной санитарии и личной гигиены;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 действия работников при возникновении возможных аварийных ситуаций, виды сигнализаций </w:t>
      </w:r>
      <w:r>
        <w:rPr>
          <w:rFonts w:eastAsia="Calibri"/>
          <w:sz w:val="28"/>
          <w:szCs w:val="28"/>
        </w:rPr>
        <w:t xml:space="preserve">                              </w:t>
      </w:r>
      <w:r w:rsidRPr="00E14887">
        <w:rPr>
          <w:rFonts w:eastAsia="Calibri"/>
          <w:sz w:val="28"/>
          <w:szCs w:val="28"/>
        </w:rPr>
        <w:t>и звуковых оповещений при возникновении аварийных ситуаций; оказание первой помощи пострадавшим.</w:t>
      </w:r>
    </w:p>
    <w:p w:rsidR="00BD38C0" w:rsidRPr="00E14887" w:rsidRDefault="00BD38C0" w:rsidP="00BD38C0">
      <w:pPr>
        <w:ind w:firstLine="709"/>
        <w:contextualSpacing/>
        <w:jc w:val="both"/>
        <w:rPr>
          <w:rFonts w:eastAsia="Calibri"/>
          <w:sz w:val="28"/>
          <w:szCs w:val="28"/>
        </w:rPr>
      </w:pPr>
      <w:r w:rsidRPr="00E14887">
        <w:rPr>
          <w:rFonts w:eastAsia="Calibri"/>
          <w:sz w:val="28"/>
          <w:szCs w:val="28"/>
        </w:rPr>
        <w:t xml:space="preserve">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для работников, например, освобожденных </w:t>
      </w:r>
      <w:r>
        <w:rPr>
          <w:rFonts w:eastAsia="Calibri"/>
          <w:sz w:val="28"/>
          <w:szCs w:val="28"/>
        </w:rPr>
        <w:t xml:space="preserve">                      </w:t>
      </w:r>
      <w:r w:rsidRPr="00E14887">
        <w:rPr>
          <w:rFonts w:eastAsia="Calibri"/>
          <w:sz w:val="28"/>
          <w:szCs w:val="28"/>
        </w:rPr>
        <w:t xml:space="preserve">от прохождения первичного инструктажа по охране труда. </w:t>
      </w:r>
    </w:p>
    <w:p w:rsidR="00BD38C0" w:rsidRDefault="00BD38C0" w:rsidP="00BD38C0"/>
    <w:p w:rsidR="00EB068C" w:rsidRDefault="00EB068C" w:rsidP="002C4091">
      <w:pPr>
        <w:jc w:val="both"/>
      </w:pPr>
      <w:bookmarkStart w:id="0" w:name="_GoBack"/>
      <w:bookmarkEnd w:id="0"/>
    </w:p>
    <w:p w:rsidR="00B673F6" w:rsidRDefault="00B673F6" w:rsidP="00B673F6">
      <w:pPr>
        <w:ind w:firstLine="540"/>
        <w:jc w:val="both"/>
      </w:pPr>
    </w:p>
    <w:p w:rsidR="0025062D" w:rsidRDefault="0025062D" w:rsidP="00A4116C">
      <w:pPr>
        <w:rPr>
          <w:spacing w:val="-3"/>
          <w:sz w:val="28"/>
          <w:szCs w:val="28"/>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F94124">
          <w:headerReference w:type="default" r:id="rId9"/>
          <w:pgSz w:w="11909" w:h="16834"/>
          <w:pgMar w:top="787"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6519CE">
      <w:headerReference w:type="default" r:id="rId10"/>
      <w:pgSz w:w="11906" w:h="16838"/>
      <w:pgMar w:top="567"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1AD" w:rsidRDefault="00B551AD" w:rsidP="004A32F9">
      <w:r>
        <w:separator/>
      </w:r>
    </w:p>
  </w:endnote>
  <w:endnote w:type="continuationSeparator" w:id="0">
    <w:p w:rsidR="00B551AD" w:rsidRDefault="00B551AD"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1AD" w:rsidRDefault="00B551AD" w:rsidP="004A32F9">
      <w:r>
        <w:separator/>
      </w:r>
    </w:p>
  </w:footnote>
  <w:footnote w:type="continuationSeparator" w:id="0">
    <w:p w:rsidR="00B551AD" w:rsidRDefault="00B551AD"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F5110C" w:rsidRDefault="00D75A68">
        <w:pPr>
          <w:pStyle w:val="aa"/>
          <w:jc w:val="right"/>
        </w:pPr>
        <w:r>
          <w:fldChar w:fldCharType="begin"/>
        </w:r>
        <w:r>
          <w:instrText xml:space="preserve"> PAGE   \* MERGEFORMAT </w:instrText>
        </w:r>
        <w:r>
          <w:fldChar w:fldCharType="separate"/>
        </w:r>
        <w:r w:rsidR="00BD38C0">
          <w:rPr>
            <w:noProof/>
          </w:rPr>
          <w:t>2</w:t>
        </w:r>
        <w:r>
          <w:rPr>
            <w:noProof/>
          </w:rPr>
          <w:fldChar w:fldCharType="end"/>
        </w:r>
      </w:p>
    </w:sdtContent>
  </w:sdt>
  <w:p w:rsidR="00F5110C" w:rsidRDefault="00F5110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0C" w:rsidRPr="000723C1" w:rsidRDefault="00F5110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695FC7"/>
    <w:multiLevelType w:val="hybridMultilevel"/>
    <w:tmpl w:val="1CE60D52"/>
    <w:lvl w:ilvl="0" w:tplc="23E2DAD4">
      <w:start w:val="2"/>
      <w:numFmt w:val="decimal"/>
      <w:pStyle w:val="12"/>
      <w:lvlText w:val="%1."/>
      <w:lvlJc w:val="left"/>
      <w:pPr>
        <w:tabs>
          <w:tab w:val="num" w:pos="1830"/>
        </w:tabs>
        <w:ind w:left="1830" w:hanging="1110"/>
      </w:pPr>
    </w:lvl>
    <w:lvl w:ilvl="1" w:tplc="B31CBAAE">
      <w:start w:val="1"/>
      <w:numFmt w:val="lowerLetter"/>
      <w:lvlText w:val="%2."/>
      <w:lvlJc w:val="left"/>
      <w:pPr>
        <w:tabs>
          <w:tab w:val="num" w:pos="1800"/>
        </w:tabs>
        <w:ind w:left="1800" w:hanging="360"/>
      </w:pPr>
    </w:lvl>
    <w:lvl w:ilvl="2" w:tplc="1E24BEC0">
      <w:start w:val="1"/>
      <w:numFmt w:val="lowerRoman"/>
      <w:lvlText w:val="%3."/>
      <w:lvlJc w:val="right"/>
      <w:pPr>
        <w:tabs>
          <w:tab w:val="num" w:pos="2520"/>
        </w:tabs>
        <w:ind w:left="2520" w:hanging="180"/>
      </w:pPr>
    </w:lvl>
    <w:lvl w:ilvl="3" w:tplc="8368A656">
      <w:start w:val="1"/>
      <w:numFmt w:val="decimal"/>
      <w:lvlText w:val="%4."/>
      <w:lvlJc w:val="left"/>
      <w:pPr>
        <w:tabs>
          <w:tab w:val="num" w:pos="3240"/>
        </w:tabs>
        <w:ind w:left="3240" w:hanging="360"/>
      </w:pPr>
    </w:lvl>
    <w:lvl w:ilvl="4" w:tplc="CA4EC67A">
      <w:start w:val="1"/>
      <w:numFmt w:val="lowerLetter"/>
      <w:lvlText w:val="%5."/>
      <w:lvlJc w:val="left"/>
      <w:pPr>
        <w:tabs>
          <w:tab w:val="num" w:pos="3960"/>
        </w:tabs>
        <w:ind w:left="3960" w:hanging="360"/>
      </w:pPr>
    </w:lvl>
    <w:lvl w:ilvl="5" w:tplc="F05A4F28">
      <w:start w:val="1"/>
      <w:numFmt w:val="lowerRoman"/>
      <w:lvlText w:val="%6."/>
      <w:lvlJc w:val="right"/>
      <w:pPr>
        <w:tabs>
          <w:tab w:val="num" w:pos="4680"/>
        </w:tabs>
        <w:ind w:left="4680" w:hanging="180"/>
      </w:pPr>
    </w:lvl>
    <w:lvl w:ilvl="6" w:tplc="412E07E0">
      <w:start w:val="1"/>
      <w:numFmt w:val="decimal"/>
      <w:lvlText w:val="%7."/>
      <w:lvlJc w:val="left"/>
      <w:pPr>
        <w:tabs>
          <w:tab w:val="num" w:pos="5400"/>
        </w:tabs>
        <w:ind w:left="5400" w:hanging="360"/>
      </w:pPr>
    </w:lvl>
    <w:lvl w:ilvl="7" w:tplc="9B9E864E">
      <w:start w:val="1"/>
      <w:numFmt w:val="lowerLetter"/>
      <w:lvlText w:val="%8."/>
      <w:lvlJc w:val="left"/>
      <w:pPr>
        <w:tabs>
          <w:tab w:val="num" w:pos="6120"/>
        </w:tabs>
        <w:ind w:left="6120" w:hanging="360"/>
      </w:pPr>
    </w:lvl>
    <w:lvl w:ilvl="8" w:tplc="F136593A">
      <w:start w:val="1"/>
      <w:numFmt w:val="lowerRoman"/>
      <w:lvlText w:val="%9."/>
      <w:lvlJc w:val="right"/>
      <w:pPr>
        <w:tabs>
          <w:tab w:val="num" w:pos="6840"/>
        </w:tabs>
        <w:ind w:left="6840" w:hanging="180"/>
      </w:pPr>
    </w:lvl>
  </w:abstractNum>
  <w:abstractNum w:abstractNumId="1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1">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4">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8">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7"/>
  </w:num>
  <w:num w:numId="4">
    <w:abstractNumId w:val="9"/>
  </w:num>
  <w:num w:numId="5">
    <w:abstractNumId w:val="15"/>
  </w:num>
  <w:num w:numId="6">
    <w:abstractNumId w:val="22"/>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7"/>
  </w:num>
  <w:num w:numId="10">
    <w:abstractNumId w:val="24"/>
  </w:num>
  <w:num w:numId="11">
    <w:abstractNumId w:val="20"/>
  </w:num>
  <w:num w:numId="12">
    <w:abstractNumId w:val="11"/>
  </w:num>
  <w:num w:numId="13">
    <w:abstractNumId w:val="16"/>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num>
  <w:num w:numId="17">
    <w:abstractNumId w:val="27"/>
  </w:num>
  <w:num w:numId="18">
    <w:abstractNumId w:val="4"/>
  </w:num>
  <w:num w:numId="19">
    <w:abstractNumId w:val="21"/>
  </w:num>
  <w:num w:numId="20">
    <w:abstractNumId w:val="26"/>
  </w:num>
  <w:num w:numId="21">
    <w:abstractNumId w:val="28"/>
  </w:num>
  <w:num w:numId="22">
    <w:abstractNumId w:val="5"/>
  </w:num>
  <w:num w:numId="23">
    <w:abstractNumId w:val="14"/>
  </w:num>
  <w:num w:numId="24">
    <w:abstractNumId w:val="19"/>
  </w:num>
  <w:num w:numId="25">
    <w:abstractNumId w:val="18"/>
  </w:num>
  <w:num w:numId="26">
    <w:abstractNumId w:val="12"/>
  </w:num>
  <w:num w:numId="27">
    <w:abstractNumId w:val="13"/>
  </w:num>
  <w:num w:numId="28">
    <w:abstractNumId w:val="25"/>
  </w:num>
  <w:num w:numId="29">
    <w:abstractNumId w:val="29"/>
  </w:num>
  <w:num w:numId="30">
    <w:abstractNumId w:val="3"/>
  </w:num>
  <w:num w:numId="31">
    <w:abstractNumId w:val="2"/>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2E56"/>
    <w:rsid w:val="00015B6A"/>
    <w:rsid w:val="000248C7"/>
    <w:rsid w:val="00034089"/>
    <w:rsid w:val="0003416F"/>
    <w:rsid w:val="000430B5"/>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31B0"/>
    <w:rsid w:val="001A335F"/>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C1867"/>
    <w:rsid w:val="002C4091"/>
    <w:rsid w:val="002D0EFE"/>
    <w:rsid w:val="002D178D"/>
    <w:rsid w:val="002D3B3C"/>
    <w:rsid w:val="002D5056"/>
    <w:rsid w:val="002E59D3"/>
    <w:rsid w:val="002F6B35"/>
    <w:rsid w:val="0031620F"/>
    <w:rsid w:val="003429AC"/>
    <w:rsid w:val="00347F77"/>
    <w:rsid w:val="00362B5E"/>
    <w:rsid w:val="0037191D"/>
    <w:rsid w:val="00377F54"/>
    <w:rsid w:val="00381A28"/>
    <w:rsid w:val="00387466"/>
    <w:rsid w:val="00387EA0"/>
    <w:rsid w:val="0039418F"/>
    <w:rsid w:val="003A2E4B"/>
    <w:rsid w:val="003A3467"/>
    <w:rsid w:val="003A6525"/>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A6813"/>
    <w:rsid w:val="004C1235"/>
    <w:rsid w:val="004C1BD8"/>
    <w:rsid w:val="004C2F52"/>
    <w:rsid w:val="004C5E9F"/>
    <w:rsid w:val="004C6D03"/>
    <w:rsid w:val="004C70D8"/>
    <w:rsid w:val="004D21AE"/>
    <w:rsid w:val="004D4CEC"/>
    <w:rsid w:val="004E5F1C"/>
    <w:rsid w:val="004F1175"/>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837B5"/>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902BBB"/>
    <w:rsid w:val="0090724B"/>
    <w:rsid w:val="00916BDF"/>
    <w:rsid w:val="00917DD1"/>
    <w:rsid w:val="00920456"/>
    <w:rsid w:val="009305E2"/>
    <w:rsid w:val="00931665"/>
    <w:rsid w:val="00933DB4"/>
    <w:rsid w:val="009360E8"/>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D1416"/>
    <w:rsid w:val="009D1CBF"/>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656F"/>
    <w:rsid w:val="00AB69D6"/>
    <w:rsid w:val="00AC0DAB"/>
    <w:rsid w:val="00AC573E"/>
    <w:rsid w:val="00AD0FDD"/>
    <w:rsid w:val="00AD5CC1"/>
    <w:rsid w:val="00AD5EA6"/>
    <w:rsid w:val="00AE7D7D"/>
    <w:rsid w:val="00AF5161"/>
    <w:rsid w:val="00B12362"/>
    <w:rsid w:val="00B14970"/>
    <w:rsid w:val="00B261A7"/>
    <w:rsid w:val="00B47777"/>
    <w:rsid w:val="00B51797"/>
    <w:rsid w:val="00B551AD"/>
    <w:rsid w:val="00B556B2"/>
    <w:rsid w:val="00B60A20"/>
    <w:rsid w:val="00B6200C"/>
    <w:rsid w:val="00B6267A"/>
    <w:rsid w:val="00B6335C"/>
    <w:rsid w:val="00B66EF4"/>
    <w:rsid w:val="00B673F6"/>
    <w:rsid w:val="00B722CF"/>
    <w:rsid w:val="00B74621"/>
    <w:rsid w:val="00B8249E"/>
    <w:rsid w:val="00B82E5E"/>
    <w:rsid w:val="00B92ACF"/>
    <w:rsid w:val="00B96D96"/>
    <w:rsid w:val="00BA5723"/>
    <w:rsid w:val="00BA6D9A"/>
    <w:rsid w:val="00BB3796"/>
    <w:rsid w:val="00BB4649"/>
    <w:rsid w:val="00BB6A1C"/>
    <w:rsid w:val="00BB6F6D"/>
    <w:rsid w:val="00BC361A"/>
    <w:rsid w:val="00BD379E"/>
    <w:rsid w:val="00BD38C0"/>
    <w:rsid w:val="00BD6EF2"/>
    <w:rsid w:val="00BE1636"/>
    <w:rsid w:val="00BE3475"/>
    <w:rsid w:val="00BF4BA2"/>
    <w:rsid w:val="00BF6561"/>
    <w:rsid w:val="00C00C17"/>
    <w:rsid w:val="00C06815"/>
    <w:rsid w:val="00C16FC7"/>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F4869"/>
    <w:rsid w:val="00D01FB8"/>
    <w:rsid w:val="00D06A2B"/>
    <w:rsid w:val="00D131E4"/>
    <w:rsid w:val="00D32B58"/>
    <w:rsid w:val="00D34FFB"/>
    <w:rsid w:val="00D41DA0"/>
    <w:rsid w:val="00D57D34"/>
    <w:rsid w:val="00D63418"/>
    <w:rsid w:val="00D64AD7"/>
    <w:rsid w:val="00D671F6"/>
    <w:rsid w:val="00D70F1C"/>
    <w:rsid w:val="00D71D27"/>
    <w:rsid w:val="00D75A68"/>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50FE"/>
    <w:rsid w:val="00E05B2A"/>
    <w:rsid w:val="00E075CC"/>
    <w:rsid w:val="00E11B7C"/>
    <w:rsid w:val="00E270ED"/>
    <w:rsid w:val="00E3299E"/>
    <w:rsid w:val="00E40535"/>
    <w:rsid w:val="00E43021"/>
    <w:rsid w:val="00E442B7"/>
    <w:rsid w:val="00E44DF1"/>
    <w:rsid w:val="00E4698F"/>
    <w:rsid w:val="00E46D99"/>
    <w:rsid w:val="00E70DCC"/>
    <w:rsid w:val="00E7511C"/>
    <w:rsid w:val="00E80062"/>
    <w:rsid w:val="00E80A46"/>
    <w:rsid w:val="00E93F10"/>
    <w:rsid w:val="00E964E8"/>
    <w:rsid w:val="00EA3489"/>
    <w:rsid w:val="00EA531F"/>
    <w:rsid w:val="00EA7F3A"/>
    <w:rsid w:val="00EB068C"/>
    <w:rsid w:val="00EB3B49"/>
    <w:rsid w:val="00EC0729"/>
    <w:rsid w:val="00EC1C2E"/>
    <w:rsid w:val="00EC33B5"/>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621"/>
    <w:rsid w:val="00F83A92"/>
    <w:rsid w:val="00F9199C"/>
    <w:rsid w:val="00F94124"/>
    <w:rsid w:val="00FA0F48"/>
    <w:rsid w:val="00FA4BDA"/>
    <w:rsid w:val="00FA65B5"/>
    <w:rsid w:val="00FB34F8"/>
    <w:rsid w:val="00FB41EC"/>
    <w:rsid w:val="00FB6FC9"/>
    <w:rsid w:val="00FC08A0"/>
    <w:rsid w:val="00FD39A7"/>
    <w:rsid w:val="00FE04A5"/>
    <w:rsid w:val="00FF1E49"/>
    <w:rsid w:val="00FF4EE1"/>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7F330-B9A4-4ED1-9315-28623C30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uiPriority w:val="39"/>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iPriority w:val="99"/>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uiPriority w:val="99"/>
    <w:rsid w:val="003A3467"/>
    <w:rPr>
      <w:rFonts w:ascii="Times New Roman" w:eastAsia="Arial Unicode MS" w:hAnsi="Times New Roman" w:cs="Times New Roman"/>
      <w:b/>
      <w:sz w:val="36"/>
      <w:szCs w:val="36"/>
      <w:lang w:eastAsia="ru-RU"/>
    </w:rPr>
  </w:style>
  <w:style w:type="paragraph" w:styleId="a8">
    <w:name w:val="Normal (Web)"/>
    <w:basedOn w:val="a"/>
    <w:link w:val="a9"/>
    <w:uiPriority w:val="9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uiPriority w:val="99"/>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semiHidden/>
    <w:rsid w:val="004A32F9"/>
  </w:style>
  <w:style w:type="character" w:styleId="af5">
    <w:name w:val="FollowedHyperlink"/>
    <w:basedOn w:val="a0"/>
    <w:uiPriority w:val="99"/>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99"/>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2f0">
    <w:name w:val="Гиперссылка2"/>
    <w:basedOn w:val="a0"/>
    <w:rsid w:val="00B673F6"/>
  </w:style>
  <w:style w:type="character" w:customStyle="1" w:styleId="bxmgesq">
    <w:name w:val="bxmgesq"/>
    <w:basedOn w:val="a0"/>
    <w:rsid w:val="00B673F6"/>
  </w:style>
  <w:style w:type="character" w:customStyle="1" w:styleId="3c">
    <w:name w:val="Гиперссылка3"/>
    <w:basedOn w:val="a0"/>
    <w:rsid w:val="002C4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 w:id="212364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A778315-AE0F-46C9-AFF9-8B256545A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921</Words>
  <Characters>5250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2</cp:revision>
  <cp:lastPrinted>2021-09-24T10:02:00Z</cp:lastPrinted>
  <dcterms:created xsi:type="dcterms:W3CDTF">2023-02-06T10:06:00Z</dcterms:created>
  <dcterms:modified xsi:type="dcterms:W3CDTF">2023-02-06T10:06:00Z</dcterms:modified>
</cp:coreProperties>
</file>