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17913" w14:paraId="2FB21614" w14:textId="77777777">
        <w:trPr>
          <w:trHeight w:hRule="exact" w:val="397"/>
        </w:trPr>
        <w:tc>
          <w:tcPr>
            <w:tcW w:w="9606" w:type="dxa"/>
          </w:tcPr>
          <w:p w14:paraId="2CAE2444" w14:textId="77777777" w:rsidR="00E17913" w:rsidRDefault="00E17913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</w:p>
        </w:tc>
      </w:tr>
      <w:tr w:rsidR="00E17913" w14:paraId="28660567" w14:textId="77777777">
        <w:tc>
          <w:tcPr>
            <w:tcW w:w="9606" w:type="dxa"/>
          </w:tcPr>
          <w:p w14:paraId="5E05BAC8" w14:textId="77777777" w:rsidR="00E17913" w:rsidRDefault="00E17913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АДМИНИСТРАЦИЯ МОКШАНСКОГО РАЙОНА </w:t>
            </w:r>
          </w:p>
          <w:p w14:paraId="1CDB695E" w14:textId="77777777" w:rsidR="00E17913" w:rsidRDefault="00E17913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E17913" w14:paraId="6C06C742" w14:textId="77777777">
        <w:trPr>
          <w:trHeight w:hRule="exact" w:val="397"/>
        </w:trPr>
        <w:tc>
          <w:tcPr>
            <w:tcW w:w="9606" w:type="dxa"/>
          </w:tcPr>
          <w:p w14:paraId="6CEA1A7B" w14:textId="77777777" w:rsidR="00E17913" w:rsidRDefault="00E17913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E17913" w14:paraId="21911F72" w14:textId="77777777">
        <w:tc>
          <w:tcPr>
            <w:tcW w:w="9606" w:type="dxa"/>
          </w:tcPr>
          <w:p w14:paraId="5B172271" w14:textId="37A9F57D" w:rsidR="00E17913" w:rsidRDefault="001260EE">
            <w:pPr>
              <w:pStyle w:val="3"/>
              <w:framePr w:wrap="around" w:vAnchor="page" w:hAnchor="page" w:x="1418" w:y="24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</w:tc>
      </w:tr>
      <w:tr w:rsidR="00E17913" w14:paraId="03003EEC" w14:textId="77777777">
        <w:trPr>
          <w:trHeight w:hRule="exact" w:val="340"/>
        </w:trPr>
        <w:tc>
          <w:tcPr>
            <w:tcW w:w="9606" w:type="dxa"/>
            <w:vAlign w:val="center"/>
          </w:tcPr>
          <w:p w14:paraId="57701C73" w14:textId="77777777" w:rsidR="00E17913" w:rsidRDefault="00E17913">
            <w:pPr>
              <w:pStyle w:val="3"/>
              <w:framePr w:wrap="around" w:vAnchor="page" w:hAnchor="page" w:x="1418" w:y="2409"/>
              <w:tabs>
                <w:tab w:val="left" w:pos="1843"/>
              </w:tabs>
            </w:pPr>
          </w:p>
        </w:tc>
      </w:tr>
    </w:tbl>
    <w:p w14:paraId="3B7AA0BA" w14:textId="77777777" w:rsidR="00E17913" w:rsidRDefault="002A292D">
      <w:pPr>
        <w:tabs>
          <w:tab w:val="left" w:pos="1843"/>
        </w:tabs>
        <w:jc w:val="center"/>
        <w:rPr>
          <w:sz w:val="30"/>
        </w:rPr>
      </w:pPr>
      <w:r>
        <w:rPr>
          <w:b/>
          <w:noProof/>
          <w:sz w:val="28"/>
        </w:rPr>
        <w:drawing>
          <wp:anchor distT="0" distB="0" distL="114300" distR="114300" simplePos="0" relativeHeight="251657728" behindDoc="0" locked="0" layoutInCell="1" allowOverlap="1" wp14:anchorId="44564935" wp14:editId="3D433DD0">
            <wp:simplePos x="0" y="0"/>
            <wp:positionH relativeFrom="column">
              <wp:posOffset>2621915</wp:posOffset>
            </wp:positionH>
            <wp:positionV relativeFrom="paragraph">
              <wp:posOffset>47625</wp:posOffset>
            </wp:positionV>
            <wp:extent cx="720090" cy="864235"/>
            <wp:effectExtent l="0" t="0" r="3810" b="0"/>
            <wp:wrapNone/>
            <wp:docPr id="53" name="Рисунок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74D3DD" w14:textId="77777777" w:rsidR="00E17913" w:rsidRDefault="00E17913">
      <w:pPr>
        <w:rPr>
          <w:sz w:val="30"/>
        </w:rPr>
      </w:pPr>
    </w:p>
    <w:p w14:paraId="1EF0C364" w14:textId="77777777" w:rsidR="00E17913" w:rsidRDefault="00E17913"/>
    <w:p w14:paraId="1584A1B5" w14:textId="77777777" w:rsidR="00E17913" w:rsidRDefault="00E17913">
      <w:pPr>
        <w:widowControl/>
        <w:spacing w:line="192" w:lineRule="auto"/>
        <w:jc w:val="both"/>
        <w:rPr>
          <w:sz w:val="3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17913" w14:paraId="1177DD22" w14:textId="77777777">
        <w:tc>
          <w:tcPr>
            <w:tcW w:w="284" w:type="dxa"/>
            <w:vAlign w:val="bottom"/>
          </w:tcPr>
          <w:p w14:paraId="1C3C5015" w14:textId="77777777" w:rsidR="00E17913" w:rsidRDefault="00E17913">
            <w:pPr>
              <w:framePr w:wrap="around" w:vAnchor="page" w:hAnchor="page" w:x="3900" w:y="4498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0D8F95D" w14:textId="77777777" w:rsidR="00E17913" w:rsidRDefault="00E17913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14:paraId="2EE3466B" w14:textId="77777777" w:rsidR="00E17913" w:rsidRDefault="00E17913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60114458" w14:textId="77777777" w:rsidR="00E17913" w:rsidRDefault="00E17913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</w:p>
        </w:tc>
      </w:tr>
      <w:tr w:rsidR="00E17913" w14:paraId="42059D66" w14:textId="77777777">
        <w:tc>
          <w:tcPr>
            <w:tcW w:w="4650" w:type="dxa"/>
            <w:gridSpan w:val="4"/>
          </w:tcPr>
          <w:p w14:paraId="3E6B09D0" w14:textId="77777777" w:rsidR="00E17913" w:rsidRDefault="00E17913">
            <w:pPr>
              <w:framePr w:wrap="around" w:vAnchor="page" w:hAnchor="page" w:x="3900" w:y="4498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2B644DB3" w14:textId="77777777" w:rsidR="00E17913" w:rsidRDefault="00E17913">
            <w:pPr>
              <w:framePr w:wrap="around" w:vAnchor="page" w:hAnchor="page" w:x="3900" w:y="4498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Мокшан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6C7435EF" w14:textId="77777777" w:rsidR="00E17913" w:rsidRDefault="00E17913">
      <w:pPr>
        <w:widowControl/>
        <w:spacing w:line="192" w:lineRule="auto"/>
        <w:jc w:val="both"/>
        <w:rPr>
          <w:sz w:val="30"/>
        </w:rPr>
      </w:pPr>
    </w:p>
    <w:p w14:paraId="4145F089" w14:textId="77777777" w:rsidR="00E17913" w:rsidRDefault="00E17913">
      <w:pPr>
        <w:widowControl/>
        <w:spacing w:line="192" w:lineRule="auto"/>
        <w:jc w:val="both"/>
        <w:rPr>
          <w:sz w:val="16"/>
        </w:rPr>
      </w:pPr>
    </w:p>
    <w:p w14:paraId="33298206" w14:textId="77777777" w:rsidR="00E17913" w:rsidRDefault="00E17913">
      <w:pPr>
        <w:widowControl/>
        <w:rPr>
          <w:sz w:val="28"/>
        </w:rPr>
      </w:pPr>
    </w:p>
    <w:p w14:paraId="5A6DFA3E" w14:textId="77777777" w:rsidR="00E17913" w:rsidRDefault="00E17913">
      <w:pPr>
        <w:widowControl/>
        <w:ind w:firstLine="540"/>
        <w:jc w:val="center"/>
        <w:rPr>
          <w:b/>
          <w:sz w:val="28"/>
        </w:rPr>
      </w:pPr>
    </w:p>
    <w:p w14:paraId="4826031A" w14:textId="73B39D27" w:rsidR="00E17913" w:rsidRPr="007C5F23" w:rsidRDefault="00541D21" w:rsidP="007C5F23">
      <w:pPr>
        <w:pStyle w:val="ConsPlusTitle"/>
        <w:jc w:val="center"/>
      </w:pPr>
      <w:r>
        <w:t>Об утверждении</w:t>
      </w:r>
      <w:r w:rsidR="007C5F23">
        <w:t xml:space="preserve"> бюджетного прогноза </w:t>
      </w:r>
      <w:r w:rsidR="00BC0D3B">
        <w:t xml:space="preserve">Мокшанского района </w:t>
      </w:r>
      <w:r w:rsidR="00F228DE">
        <w:t>П</w:t>
      </w:r>
      <w:r w:rsidR="007C5F23" w:rsidRPr="007C5F23">
        <w:t>ензенской области</w:t>
      </w:r>
      <w:r w:rsidR="007C5F23">
        <w:t xml:space="preserve"> </w:t>
      </w:r>
      <w:r w:rsidR="007C5F23" w:rsidRPr="007C5F23">
        <w:t>на долгосрочный период</w:t>
      </w:r>
      <w:r>
        <w:t xml:space="preserve"> до 2035 года</w:t>
      </w:r>
    </w:p>
    <w:p w14:paraId="7551C978" w14:textId="77777777" w:rsidR="00E17913" w:rsidRDefault="00E17913">
      <w:pPr>
        <w:widowControl/>
        <w:jc w:val="center"/>
        <w:rPr>
          <w:b/>
          <w:sz w:val="28"/>
        </w:rPr>
      </w:pPr>
    </w:p>
    <w:p w14:paraId="5DAAF64E" w14:textId="6A8C1F80" w:rsidR="00E17913" w:rsidRPr="007C5F23" w:rsidRDefault="007C5F23">
      <w:pPr>
        <w:widowControl/>
        <w:ind w:firstLine="540"/>
        <w:jc w:val="both"/>
        <w:rPr>
          <w:sz w:val="28"/>
          <w:szCs w:val="28"/>
        </w:rPr>
      </w:pPr>
      <w:r w:rsidRPr="007C5F23">
        <w:rPr>
          <w:sz w:val="28"/>
          <w:szCs w:val="28"/>
        </w:rPr>
        <w:t xml:space="preserve">В соответствии со статьей 170.1 Бюджетного кодекса Российской Федерации, Федеральным законом от 28.06.2014 </w:t>
      </w:r>
      <w:r w:rsidR="007522E5">
        <w:rPr>
          <w:sz w:val="28"/>
          <w:szCs w:val="28"/>
        </w:rPr>
        <w:t>№</w:t>
      </w:r>
      <w:r w:rsidRPr="007C5F23">
        <w:rPr>
          <w:sz w:val="28"/>
          <w:szCs w:val="28"/>
        </w:rPr>
        <w:t xml:space="preserve"> 172-ФЗ </w:t>
      </w:r>
      <w:r w:rsidR="00E03AAA">
        <w:rPr>
          <w:sz w:val="28"/>
          <w:szCs w:val="28"/>
        </w:rPr>
        <w:t>«</w:t>
      </w:r>
      <w:r w:rsidRPr="007C5F23">
        <w:rPr>
          <w:sz w:val="28"/>
          <w:szCs w:val="28"/>
        </w:rPr>
        <w:t>О стратегическом планировании в Российской Федерации</w:t>
      </w:r>
      <w:r w:rsidR="00E03AAA">
        <w:rPr>
          <w:sz w:val="28"/>
          <w:szCs w:val="28"/>
        </w:rPr>
        <w:t>»</w:t>
      </w:r>
      <w:r w:rsidRPr="007C5F23">
        <w:rPr>
          <w:sz w:val="28"/>
          <w:szCs w:val="28"/>
        </w:rPr>
        <w:t xml:space="preserve"> (с последующими изменениями), </w:t>
      </w:r>
      <w:r w:rsidRPr="003C4C6E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3C4C6E">
        <w:rPr>
          <w:sz w:val="28"/>
          <w:szCs w:val="28"/>
        </w:rPr>
        <w:t xml:space="preserve"> </w:t>
      </w:r>
      <w:r>
        <w:rPr>
          <w:sz w:val="28"/>
          <w:szCs w:val="28"/>
        </w:rPr>
        <w:t>16-1</w:t>
      </w:r>
      <w:r w:rsidRPr="003C4C6E">
        <w:rPr>
          <w:sz w:val="28"/>
          <w:szCs w:val="28"/>
        </w:rPr>
        <w:t xml:space="preserve"> Положения о бюджетном процессе в Мокшанском районе Пензенской области, утвержденного решением Собрания представителей Мокшанского района от 14.11.2014 № 560-55/3 «Об утверждении Положения о бюджетном процессе в Мокшанском районе Пензенской области» (с последующими изменениями)</w:t>
      </w:r>
      <w:r w:rsidR="002873C9" w:rsidRPr="007C5F23">
        <w:rPr>
          <w:sz w:val="28"/>
          <w:szCs w:val="28"/>
        </w:rPr>
        <w:t>,</w:t>
      </w:r>
      <w:r w:rsidR="00913549">
        <w:rPr>
          <w:sz w:val="28"/>
          <w:szCs w:val="28"/>
        </w:rPr>
        <w:t xml:space="preserve"> постановлением администрации Мокшанского района Пензенской области </w:t>
      </w:r>
      <w:r w:rsidR="00C070F4" w:rsidRPr="00C070F4">
        <w:rPr>
          <w:bCs/>
          <w:sz w:val="28"/>
          <w:szCs w:val="28"/>
        </w:rPr>
        <w:t>от 27.04.2024 №412</w:t>
      </w:r>
      <w:r w:rsidR="00C070F4">
        <w:rPr>
          <w:sz w:val="28"/>
          <w:szCs w:val="28"/>
        </w:rPr>
        <w:t xml:space="preserve"> </w:t>
      </w:r>
      <w:r w:rsidR="00913549">
        <w:rPr>
          <w:sz w:val="28"/>
          <w:szCs w:val="28"/>
        </w:rPr>
        <w:t xml:space="preserve">«Об утверждении </w:t>
      </w:r>
      <w:r w:rsidR="00913549" w:rsidRPr="005B127B">
        <w:rPr>
          <w:sz w:val="28"/>
          <w:szCs w:val="28"/>
        </w:rPr>
        <w:t>Порядк</w:t>
      </w:r>
      <w:r w:rsidR="00913549">
        <w:rPr>
          <w:sz w:val="28"/>
          <w:szCs w:val="28"/>
        </w:rPr>
        <w:t>а</w:t>
      </w:r>
      <w:r w:rsidR="00913549" w:rsidRPr="005B127B">
        <w:rPr>
          <w:sz w:val="28"/>
          <w:szCs w:val="28"/>
        </w:rPr>
        <w:t xml:space="preserve"> разработки, утверждения, общественного обсуждения, мониторинга и контроля реализации бюджетного прогноза</w:t>
      </w:r>
      <w:r w:rsidR="00913549">
        <w:rPr>
          <w:sz w:val="28"/>
          <w:szCs w:val="28"/>
        </w:rPr>
        <w:t xml:space="preserve"> </w:t>
      </w:r>
      <w:r w:rsidR="00913549" w:rsidRPr="00FC1603">
        <w:rPr>
          <w:sz w:val="28"/>
          <w:szCs w:val="28"/>
        </w:rPr>
        <w:t>Мокшанского района Пензенской области на долгосрочный период</w:t>
      </w:r>
      <w:r w:rsidR="00913549">
        <w:rPr>
          <w:sz w:val="28"/>
          <w:szCs w:val="28"/>
        </w:rPr>
        <w:t>»,</w:t>
      </w:r>
      <w:r w:rsidR="00B427C5">
        <w:rPr>
          <w:sz w:val="28"/>
          <w:szCs w:val="28"/>
        </w:rPr>
        <w:t>-</w:t>
      </w:r>
    </w:p>
    <w:p w14:paraId="02B7F5F7" w14:textId="77777777" w:rsidR="002873C9" w:rsidRDefault="002873C9">
      <w:pPr>
        <w:widowControl/>
        <w:ind w:firstLine="540"/>
        <w:jc w:val="both"/>
        <w:rPr>
          <w:sz w:val="28"/>
        </w:rPr>
      </w:pPr>
    </w:p>
    <w:p w14:paraId="6918A8CA" w14:textId="17DE65CC" w:rsidR="00387A91" w:rsidRPr="004C10CF" w:rsidRDefault="00387A91" w:rsidP="00F05811">
      <w:pPr>
        <w:widowControl/>
        <w:ind w:firstLine="567"/>
        <w:jc w:val="both"/>
        <w:rPr>
          <w:sz w:val="28"/>
          <w:szCs w:val="28"/>
        </w:rPr>
      </w:pPr>
      <w:r w:rsidRPr="004C10CF">
        <w:rPr>
          <w:sz w:val="28"/>
          <w:szCs w:val="28"/>
        </w:rPr>
        <w:t xml:space="preserve">1. </w:t>
      </w:r>
      <w:r w:rsidR="004C10CF" w:rsidRPr="004C10CF">
        <w:rPr>
          <w:sz w:val="28"/>
          <w:szCs w:val="28"/>
        </w:rPr>
        <w:t>Утвердить прилагаемый бюджетн</w:t>
      </w:r>
      <w:r w:rsidR="00006805">
        <w:rPr>
          <w:sz w:val="28"/>
          <w:szCs w:val="28"/>
        </w:rPr>
        <w:t>ый</w:t>
      </w:r>
      <w:r w:rsidR="004C10CF" w:rsidRPr="004C10CF">
        <w:rPr>
          <w:sz w:val="28"/>
          <w:szCs w:val="28"/>
        </w:rPr>
        <w:t xml:space="preserve"> прогноз Мокшанского района Пензенской области на долгосрочный период до 2035 года</w:t>
      </w:r>
      <w:r w:rsidR="00F05811" w:rsidRPr="004C10CF">
        <w:rPr>
          <w:sz w:val="28"/>
          <w:szCs w:val="28"/>
        </w:rPr>
        <w:t>.</w:t>
      </w:r>
    </w:p>
    <w:p w14:paraId="72103AA0" w14:textId="0A28D1AF" w:rsidR="002873C9" w:rsidRDefault="00E46B14" w:rsidP="002873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73C9" w:rsidRPr="00E06C96">
        <w:rPr>
          <w:sz w:val="28"/>
          <w:szCs w:val="28"/>
        </w:rPr>
        <w:t xml:space="preserve">. Настоящее </w:t>
      </w:r>
      <w:r w:rsidR="00B427C5">
        <w:rPr>
          <w:sz w:val="28"/>
          <w:szCs w:val="28"/>
        </w:rPr>
        <w:t>распоряжение</w:t>
      </w:r>
      <w:r w:rsidR="002873C9" w:rsidRPr="00E06C96">
        <w:rPr>
          <w:sz w:val="28"/>
          <w:szCs w:val="28"/>
        </w:rPr>
        <w:t xml:space="preserve"> </w:t>
      </w:r>
      <w:r w:rsidR="0006087A">
        <w:rPr>
          <w:sz w:val="28"/>
          <w:szCs w:val="28"/>
        </w:rPr>
        <w:t>разместить</w:t>
      </w:r>
      <w:r w:rsidR="002873C9" w:rsidRPr="00E06C96">
        <w:rPr>
          <w:sz w:val="28"/>
          <w:szCs w:val="28"/>
        </w:rPr>
        <w:t xml:space="preserve"> </w:t>
      </w:r>
      <w:r w:rsidR="0006087A">
        <w:rPr>
          <w:sz w:val="28"/>
          <w:szCs w:val="28"/>
        </w:rPr>
        <w:t>на официальном сайте администрации</w:t>
      </w:r>
      <w:r w:rsidR="002873C9" w:rsidRPr="002A652A">
        <w:rPr>
          <w:sz w:val="28"/>
          <w:szCs w:val="28"/>
        </w:rPr>
        <w:t xml:space="preserve"> </w:t>
      </w:r>
      <w:r w:rsidR="002873C9">
        <w:rPr>
          <w:sz w:val="28"/>
          <w:szCs w:val="28"/>
        </w:rPr>
        <w:t>Мокшанского района Пензенской области</w:t>
      </w:r>
      <w:r w:rsidR="0006087A">
        <w:rPr>
          <w:sz w:val="28"/>
          <w:szCs w:val="28"/>
        </w:rPr>
        <w:t xml:space="preserve"> в информационно-телекоммуникационной сети «Интернет»</w:t>
      </w:r>
      <w:r w:rsidR="002873C9" w:rsidRPr="002A652A">
        <w:rPr>
          <w:sz w:val="28"/>
          <w:szCs w:val="28"/>
        </w:rPr>
        <w:t>.</w:t>
      </w:r>
    </w:p>
    <w:p w14:paraId="73A605E1" w14:textId="7FAB4A09" w:rsidR="002873C9" w:rsidRDefault="00E46B14" w:rsidP="002873C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0" w:name="Par17"/>
      <w:bookmarkEnd w:id="0"/>
      <w:r>
        <w:rPr>
          <w:color w:val="000000"/>
          <w:sz w:val="28"/>
          <w:szCs w:val="28"/>
        </w:rPr>
        <w:t>3</w:t>
      </w:r>
      <w:r w:rsidR="002873C9" w:rsidRPr="00204531">
        <w:rPr>
          <w:color w:val="000000"/>
          <w:sz w:val="28"/>
          <w:szCs w:val="28"/>
        </w:rPr>
        <w:t xml:space="preserve">. Настоящее </w:t>
      </w:r>
      <w:r w:rsidR="00B427C5">
        <w:rPr>
          <w:color w:val="000000"/>
          <w:sz w:val="28"/>
          <w:szCs w:val="28"/>
        </w:rPr>
        <w:t>распоряжение</w:t>
      </w:r>
      <w:r w:rsidR="002873C9" w:rsidRPr="00204531">
        <w:rPr>
          <w:color w:val="000000"/>
          <w:sz w:val="28"/>
          <w:szCs w:val="28"/>
        </w:rPr>
        <w:t xml:space="preserve"> вступает в силу </w:t>
      </w:r>
      <w:r w:rsidR="003E1C43">
        <w:rPr>
          <w:color w:val="000000"/>
          <w:sz w:val="28"/>
          <w:szCs w:val="28"/>
        </w:rPr>
        <w:t>со дня его подписания</w:t>
      </w:r>
      <w:r w:rsidR="002873C9" w:rsidRPr="00204531">
        <w:rPr>
          <w:color w:val="000000"/>
          <w:sz w:val="28"/>
          <w:szCs w:val="28"/>
        </w:rPr>
        <w:t>.</w:t>
      </w:r>
    </w:p>
    <w:p w14:paraId="0E546A3B" w14:textId="26039CAE" w:rsidR="005E7B40" w:rsidRDefault="003E1C43" w:rsidP="005E7B4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E7B40" w:rsidRPr="005E7B40">
        <w:rPr>
          <w:sz w:val="28"/>
          <w:szCs w:val="28"/>
        </w:rPr>
        <w:t xml:space="preserve"> </w:t>
      </w:r>
      <w:r w:rsidR="005E7B40">
        <w:rPr>
          <w:sz w:val="28"/>
          <w:szCs w:val="28"/>
        </w:rPr>
        <w:t xml:space="preserve">Контроль за исполнением настоящего </w:t>
      </w:r>
      <w:r w:rsidR="00B427C5">
        <w:rPr>
          <w:sz w:val="28"/>
          <w:szCs w:val="28"/>
        </w:rPr>
        <w:t>распоряжения</w:t>
      </w:r>
      <w:r w:rsidR="005E7B40">
        <w:rPr>
          <w:sz w:val="28"/>
          <w:szCs w:val="28"/>
        </w:rPr>
        <w:t xml:space="preserve"> возложить на </w:t>
      </w:r>
      <w:r w:rsidR="005E7B40" w:rsidRPr="002A64FA">
        <w:rPr>
          <w:sz w:val="28"/>
          <w:szCs w:val="28"/>
        </w:rPr>
        <w:t xml:space="preserve">заместителя главы администрации района </w:t>
      </w:r>
      <w:r w:rsidR="00931EAE" w:rsidRPr="002A64FA">
        <w:rPr>
          <w:sz w:val="28"/>
          <w:szCs w:val="28"/>
        </w:rPr>
        <w:t>– начальника отдела</w:t>
      </w:r>
      <w:r w:rsidR="005E7B40" w:rsidRPr="002A64FA">
        <w:rPr>
          <w:sz w:val="28"/>
          <w:szCs w:val="28"/>
        </w:rPr>
        <w:t xml:space="preserve"> экономики </w:t>
      </w:r>
      <w:r w:rsidR="002A64FA" w:rsidRPr="002A64FA">
        <w:rPr>
          <w:sz w:val="28"/>
          <w:szCs w:val="28"/>
        </w:rPr>
        <w:t>и</w:t>
      </w:r>
      <w:r w:rsidR="002A64FA">
        <w:rPr>
          <w:sz w:val="28"/>
          <w:szCs w:val="28"/>
        </w:rPr>
        <w:t xml:space="preserve"> </w:t>
      </w:r>
      <w:r w:rsidR="005E7B40">
        <w:rPr>
          <w:sz w:val="28"/>
          <w:szCs w:val="28"/>
        </w:rPr>
        <w:t>и</w:t>
      </w:r>
      <w:r w:rsidR="002A64FA">
        <w:rPr>
          <w:sz w:val="28"/>
          <w:szCs w:val="28"/>
        </w:rPr>
        <w:t>мущественных отношений и</w:t>
      </w:r>
      <w:r w:rsidR="005E7B40">
        <w:rPr>
          <w:sz w:val="28"/>
          <w:szCs w:val="28"/>
        </w:rPr>
        <w:t xml:space="preserve"> начальника управления финансов администрации района.</w:t>
      </w:r>
    </w:p>
    <w:p w14:paraId="577C0617" w14:textId="77777777" w:rsidR="005E7B40" w:rsidRDefault="005E7B40" w:rsidP="005E7B40">
      <w:pPr>
        <w:spacing w:line="232" w:lineRule="auto"/>
        <w:ind w:firstLine="709"/>
        <w:jc w:val="both"/>
        <w:rPr>
          <w:sz w:val="28"/>
          <w:szCs w:val="28"/>
          <w:highlight w:val="yellow"/>
        </w:rPr>
      </w:pPr>
    </w:p>
    <w:p w14:paraId="5E23B858" w14:textId="4C028416" w:rsidR="003E1C43" w:rsidRDefault="003E1C43" w:rsidP="002873C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361"/>
        <w:gridCol w:w="5528"/>
      </w:tblGrid>
      <w:tr w:rsidR="00E17913" w14:paraId="4BCDBC63" w14:textId="77777777" w:rsidTr="00F05811">
        <w:tc>
          <w:tcPr>
            <w:tcW w:w="4361" w:type="dxa"/>
          </w:tcPr>
          <w:p w14:paraId="3DEF7191" w14:textId="77777777" w:rsidR="00E17913" w:rsidRPr="00F05811" w:rsidRDefault="00E17913" w:rsidP="00E46B14">
            <w:pPr>
              <w:widowControl/>
              <w:jc w:val="center"/>
              <w:rPr>
                <w:b/>
                <w:sz w:val="28"/>
              </w:rPr>
            </w:pPr>
            <w:r w:rsidRPr="00F05811">
              <w:rPr>
                <w:b/>
                <w:sz w:val="28"/>
              </w:rPr>
              <w:t>Глава Мокшанского района</w:t>
            </w:r>
          </w:p>
        </w:tc>
        <w:tc>
          <w:tcPr>
            <w:tcW w:w="5528" w:type="dxa"/>
          </w:tcPr>
          <w:p w14:paraId="25E48BA3" w14:textId="63D9F4A6" w:rsidR="00E17913" w:rsidRPr="00F05811" w:rsidRDefault="00387A91" w:rsidP="00F05811">
            <w:pPr>
              <w:widowControl/>
              <w:rPr>
                <w:b/>
                <w:sz w:val="28"/>
              </w:rPr>
            </w:pPr>
            <w:r w:rsidRPr="00F05811">
              <w:rPr>
                <w:b/>
                <w:sz w:val="28"/>
              </w:rPr>
              <w:t xml:space="preserve">                             </w:t>
            </w:r>
            <w:r w:rsidR="00F05811">
              <w:rPr>
                <w:b/>
                <w:sz w:val="28"/>
              </w:rPr>
              <w:t xml:space="preserve">        </w:t>
            </w:r>
            <w:proofErr w:type="spellStart"/>
            <w:r w:rsidR="00FC1603">
              <w:rPr>
                <w:b/>
                <w:sz w:val="28"/>
              </w:rPr>
              <w:t>А.В.Решетченко</w:t>
            </w:r>
            <w:proofErr w:type="spellEnd"/>
          </w:p>
        </w:tc>
      </w:tr>
    </w:tbl>
    <w:p w14:paraId="2EC10971" w14:textId="77777777" w:rsidR="00E17913" w:rsidRDefault="00387A91" w:rsidP="004D29C4">
      <w:pPr>
        <w:widowControl/>
      </w:pPr>
      <w:r>
        <w:t xml:space="preserve">     </w:t>
      </w:r>
    </w:p>
    <w:p w14:paraId="3E9407F9" w14:textId="77777777" w:rsidR="007E1011" w:rsidRDefault="007E1011" w:rsidP="004D29C4">
      <w:pPr>
        <w:widowControl/>
      </w:pPr>
    </w:p>
    <w:p w14:paraId="50029FB7" w14:textId="77777777" w:rsidR="007E1011" w:rsidRDefault="007E1011" w:rsidP="004D29C4">
      <w:pPr>
        <w:widowControl/>
      </w:pPr>
    </w:p>
    <w:p w14:paraId="0FB61B88" w14:textId="77777777" w:rsidR="007E1011" w:rsidRDefault="007E1011" w:rsidP="004D29C4">
      <w:pPr>
        <w:widowControl/>
      </w:pPr>
    </w:p>
    <w:p w14:paraId="584AE109" w14:textId="77777777" w:rsidR="007E1011" w:rsidRDefault="007E1011" w:rsidP="004D29C4">
      <w:pPr>
        <w:widowControl/>
      </w:pPr>
    </w:p>
    <w:p w14:paraId="57E1A4E2" w14:textId="77777777" w:rsidR="007B1DAC" w:rsidRDefault="007B1DAC" w:rsidP="004D29C4">
      <w:pPr>
        <w:widowControl/>
      </w:pPr>
    </w:p>
    <w:p w14:paraId="2078F6DD" w14:textId="77777777" w:rsidR="007E1011" w:rsidRDefault="007E1011" w:rsidP="004D29C4">
      <w:pPr>
        <w:widowControl/>
      </w:pPr>
    </w:p>
    <w:p w14:paraId="4305D2DE" w14:textId="77777777" w:rsidR="00CD75F1" w:rsidRDefault="00CB7E7C" w:rsidP="00CB7E7C">
      <w:pPr>
        <w:widowControl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6CC25726" w14:textId="3AD25D70" w:rsidR="00CD75F1" w:rsidRDefault="00CD75F1" w:rsidP="00CB7E7C">
      <w:pPr>
        <w:widowControl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7230ADD" w14:textId="6465288E" w:rsidR="00CB7E7C" w:rsidRDefault="00B427C5" w:rsidP="00CB7E7C">
      <w:pPr>
        <w:widowControl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CB7E7C" w:rsidRPr="00C45A19">
        <w:rPr>
          <w:sz w:val="28"/>
          <w:szCs w:val="28"/>
        </w:rPr>
        <w:t xml:space="preserve"> </w:t>
      </w:r>
    </w:p>
    <w:p w14:paraId="649F162E" w14:textId="3E93F44A" w:rsidR="00CB7E7C" w:rsidRDefault="00CB7E7C" w:rsidP="00CB7E7C">
      <w:pPr>
        <w:widowControl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C45A1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C45A19">
        <w:rPr>
          <w:sz w:val="28"/>
          <w:szCs w:val="28"/>
        </w:rPr>
        <w:t xml:space="preserve">Мокшанского района </w:t>
      </w:r>
    </w:p>
    <w:p w14:paraId="790F7F29" w14:textId="7DA2ABA0" w:rsidR="00CB7E7C" w:rsidRPr="00C45A19" w:rsidRDefault="00CB7E7C" w:rsidP="00CB7E7C">
      <w:pPr>
        <w:widowControl/>
        <w:ind w:firstLine="708"/>
        <w:jc w:val="right"/>
        <w:rPr>
          <w:sz w:val="28"/>
          <w:szCs w:val="28"/>
        </w:rPr>
      </w:pPr>
      <w:r w:rsidRPr="00C45A19">
        <w:rPr>
          <w:sz w:val="28"/>
          <w:szCs w:val="28"/>
        </w:rPr>
        <w:t>Пензенской области</w:t>
      </w:r>
    </w:p>
    <w:p w14:paraId="628E3BCF" w14:textId="77777777" w:rsidR="00CB7E7C" w:rsidRPr="00C45A19" w:rsidRDefault="00CB7E7C" w:rsidP="00CB7E7C">
      <w:pPr>
        <w:widowControl/>
        <w:jc w:val="right"/>
        <w:rPr>
          <w:sz w:val="28"/>
          <w:szCs w:val="28"/>
        </w:rPr>
      </w:pPr>
      <w:r w:rsidRPr="00C45A19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C45A19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14:paraId="7BC77A96" w14:textId="05994E0B" w:rsidR="00CB7E7C" w:rsidRDefault="00E46B14" w:rsidP="00E46B14">
      <w:pPr>
        <w:widowControl/>
        <w:ind w:firstLine="326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E051A6E" w14:textId="3055A771" w:rsidR="00A216E6" w:rsidRDefault="00A216E6" w:rsidP="00A216E6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14:paraId="14D3AA5B" w14:textId="77777777" w:rsidR="00A216E6" w:rsidRDefault="00A216E6" w:rsidP="00A216E6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 до 2035 года</w:t>
      </w:r>
    </w:p>
    <w:p w14:paraId="173B27F9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936CD" w14:textId="0BCB1488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долгосрочный период до 2035 года (далее - бюджетный прогноз) разработан на основе прогноза социально-экономического развития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долгосрочный период до 2035 года (далее - долгосрочный прогноз) с учетом стратегических целей </w:t>
      </w:r>
      <w:r>
        <w:rPr>
          <w:rFonts w:ascii="Times New Roman" w:hAnsi="Times New Roman"/>
          <w:sz w:val="27"/>
          <w:szCs w:val="27"/>
        </w:rPr>
        <w:t>социально-экономического развития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382AEA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разработки бюджетного прогноза является оценка основных бюджетных параметров на долгосрочную перспективу, определение ключевых направлений реализации налоговой, бюджетной и долговой политики в долгосрочном периоде, анализ основных рисков, влияющих на сбалансированность бюджета, и проработка механизмов их минимизации. </w:t>
      </w:r>
    </w:p>
    <w:p w14:paraId="41D3480C" w14:textId="5ECD4808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Долгосрочное бюджетное планирование направлено на повышение уровня и качества жизни населения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 обеспечении устойчивости и сбалансированности бюджетной системы, достижении стратегических целей социально-экономического развития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617FC3B5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D83DE4D" w14:textId="3C94BBB6" w:rsidR="00A216E6" w:rsidRDefault="00A216E6" w:rsidP="00A216E6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итоги развития и текущее состояние</w:t>
      </w:r>
      <w:r>
        <w:rPr>
          <w:rFonts w:ascii="Times New Roman" w:hAnsi="Times New Roman" w:cs="Times New Roman"/>
          <w:sz w:val="28"/>
          <w:szCs w:val="28"/>
        </w:rPr>
        <w:br/>
        <w:t xml:space="preserve">консолидированного бюджета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и</w:t>
      </w:r>
    </w:p>
    <w:p w14:paraId="46F43139" w14:textId="50D2E312" w:rsidR="00A216E6" w:rsidRDefault="00A216E6" w:rsidP="00A216E6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14:paraId="21113E49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8F438C" w14:textId="1B7275D9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202</w:t>
      </w:r>
      <w:r w:rsidR="007269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был достигнут прирост налоговых и неналоговых доходов консолидированного бюджета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 к уровню 202</w:t>
      </w:r>
      <w:r w:rsidR="007269D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на </w:t>
      </w:r>
      <w:r w:rsidR="001863C9" w:rsidRPr="00291C65">
        <w:rPr>
          <w:rFonts w:ascii="Times New Roman" w:hAnsi="Times New Roman"/>
          <w:sz w:val="28"/>
          <w:szCs w:val="28"/>
        </w:rPr>
        <w:t>3</w:t>
      </w:r>
      <w:r w:rsidRPr="00291C65">
        <w:rPr>
          <w:rFonts w:ascii="Times New Roman" w:hAnsi="Times New Roman"/>
          <w:sz w:val="28"/>
          <w:szCs w:val="28"/>
        </w:rPr>
        <w:t>,</w:t>
      </w:r>
      <w:r w:rsidR="001863C9" w:rsidRPr="00291C65">
        <w:rPr>
          <w:rFonts w:ascii="Times New Roman" w:hAnsi="Times New Roman"/>
          <w:sz w:val="28"/>
          <w:szCs w:val="28"/>
        </w:rPr>
        <w:t>8</w:t>
      </w:r>
      <w:r w:rsidRPr="00291C65">
        <w:rPr>
          <w:rFonts w:ascii="Times New Roman" w:hAnsi="Times New Roman"/>
          <w:sz w:val="28"/>
          <w:szCs w:val="28"/>
        </w:rPr>
        <w:t>%, или 10,</w:t>
      </w:r>
      <w:r w:rsidR="001863C9" w:rsidRPr="00291C6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6721FA">
        <w:rPr>
          <w:rFonts w:ascii="Times New Roman" w:hAnsi="Times New Roman"/>
          <w:sz w:val="28"/>
          <w:szCs w:val="28"/>
        </w:rPr>
        <w:t>млн</w:t>
      </w:r>
      <w:r>
        <w:rPr>
          <w:rFonts w:ascii="Times New Roman" w:hAnsi="Times New Roman"/>
          <w:sz w:val="28"/>
          <w:szCs w:val="28"/>
        </w:rPr>
        <w:t>.</w:t>
      </w:r>
      <w:r w:rsidR="00672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рублей. </w:t>
      </w:r>
    </w:p>
    <w:p w14:paraId="6C1F2135" w14:textId="6ACF08F1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2014 года в </w:t>
      </w:r>
      <w:r w:rsidR="006721FA">
        <w:rPr>
          <w:rFonts w:ascii="Times New Roman" w:hAnsi="Times New Roman" w:cs="Times New Roman"/>
          <w:bCs/>
          <w:sz w:val="28"/>
          <w:szCs w:val="28"/>
        </w:rPr>
        <w:t>Мокшанском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районе сформирован дорожный фонд, в результате чего, объем собственных средств консолидированного бюджета </w:t>
      </w:r>
      <w:r w:rsidR="00830C03">
        <w:rPr>
          <w:rFonts w:ascii="Times New Roman" w:hAnsi="Times New Roman" w:cs="Times New Roman"/>
          <w:bCs/>
          <w:sz w:val="28"/>
          <w:szCs w:val="28"/>
        </w:rPr>
        <w:t>Мокшанского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на поддержку дорожной деятельности увеличился и в настоящее время </w:t>
      </w:r>
      <w:r w:rsidRPr="00931EAE">
        <w:rPr>
          <w:rFonts w:ascii="Times New Roman" w:hAnsi="Times New Roman" w:cs="Times New Roman"/>
          <w:bCs/>
          <w:sz w:val="28"/>
          <w:szCs w:val="28"/>
        </w:rPr>
        <w:t>составляет более 1</w:t>
      </w:r>
      <w:r w:rsidR="00931EAE" w:rsidRPr="00931EAE">
        <w:rPr>
          <w:rFonts w:ascii="Times New Roman" w:hAnsi="Times New Roman" w:cs="Times New Roman"/>
          <w:bCs/>
          <w:sz w:val="28"/>
          <w:szCs w:val="28"/>
        </w:rPr>
        <w:t>5</w:t>
      </w:r>
      <w:r w:rsidRPr="00931EAE">
        <w:rPr>
          <w:rFonts w:ascii="Times New Roman" w:hAnsi="Times New Roman" w:cs="Times New Roman"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общего объема налоговых и неналоговых доходов.</w:t>
      </w:r>
    </w:p>
    <w:p w14:paraId="0149D5CF" w14:textId="1F8552E0" w:rsidR="00A216E6" w:rsidRPr="00931EAE" w:rsidRDefault="00A216E6" w:rsidP="00A216E6">
      <w:pPr>
        <w:spacing w:line="228" w:lineRule="auto"/>
        <w:ind w:firstLine="709"/>
        <w:jc w:val="both"/>
        <w:rPr>
          <w:color w:val="000000"/>
          <w:spacing w:val="2"/>
          <w:sz w:val="27"/>
          <w:szCs w:val="27"/>
          <w:shd w:val="clear" w:color="auto" w:fill="FFFFFF"/>
        </w:rPr>
      </w:pPr>
      <w:r w:rsidRPr="00931EAE">
        <w:rPr>
          <w:color w:val="000000"/>
          <w:spacing w:val="2"/>
          <w:sz w:val="27"/>
          <w:szCs w:val="27"/>
          <w:shd w:val="clear" w:color="auto" w:fill="FFFFFF"/>
        </w:rPr>
        <w:t xml:space="preserve">Расходы бюджета </w:t>
      </w:r>
      <w:r w:rsidR="00830C03" w:rsidRPr="00931EAE">
        <w:rPr>
          <w:color w:val="000000"/>
          <w:spacing w:val="2"/>
          <w:sz w:val="27"/>
          <w:szCs w:val="27"/>
          <w:shd w:val="clear" w:color="auto" w:fill="FFFFFF"/>
        </w:rPr>
        <w:t>Мокшанского</w:t>
      </w:r>
      <w:r w:rsidRPr="00931EAE">
        <w:rPr>
          <w:color w:val="000000"/>
          <w:spacing w:val="2"/>
          <w:sz w:val="27"/>
          <w:szCs w:val="27"/>
          <w:shd w:val="clear" w:color="auto" w:fill="FFFFFF"/>
        </w:rPr>
        <w:t xml:space="preserve"> района на осуществление дорожной деятельности за период 202</w:t>
      </w:r>
      <w:r w:rsidR="006721FA" w:rsidRPr="00931EAE">
        <w:rPr>
          <w:color w:val="000000"/>
          <w:spacing w:val="2"/>
          <w:sz w:val="27"/>
          <w:szCs w:val="27"/>
          <w:shd w:val="clear" w:color="auto" w:fill="FFFFFF"/>
        </w:rPr>
        <w:t>5</w:t>
      </w:r>
      <w:r w:rsidRPr="00931EAE">
        <w:rPr>
          <w:color w:val="000000"/>
          <w:spacing w:val="2"/>
          <w:sz w:val="27"/>
          <w:szCs w:val="27"/>
          <w:shd w:val="clear" w:color="auto" w:fill="FFFFFF"/>
        </w:rPr>
        <w:t xml:space="preserve"> - 202</w:t>
      </w:r>
      <w:r w:rsidR="006721FA" w:rsidRPr="00931EAE">
        <w:rPr>
          <w:color w:val="000000"/>
          <w:spacing w:val="2"/>
          <w:sz w:val="27"/>
          <w:szCs w:val="27"/>
          <w:shd w:val="clear" w:color="auto" w:fill="FFFFFF"/>
        </w:rPr>
        <w:t>4</w:t>
      </w:r>
      <w:r w:rsidRPr="00931EAE">
        <w:rPr>
          <w:color w:val="000000"/>
          <w:spacing w:val="2"/>
          <w:sz w:val="27"/>
          <w:szCs w:val="27"/>
          <w:shd w:val="clear" w:color="auto" w:fill="FFFFFF"/>
        </w:rPr>
        <w:t xml:space="preserve"> годы составили </w:t>
      </w:r>
      <w:r w:rsidR="005E52A6" w:rsidRPr="00931EAE">
        <w:rPr>
          <w:color w:val="000000"/>
          <w:spacing w:val="2"/>
          <w:sz w:val="27"/>
          <w:szCs w:val="27"/>
          <w:shd w:val="clear" w:color="auto" w:fill="FFFFFF"/>
        </w:rPr>
        <w:t>178,0</w:t>
      </w:r>
      <w:r w:rsidRPr="00931EAE">
        <w:rPr>
          <w:color w:val="000000"/>
          <w:spacing w:val="2"/>
          <w:sz w:val="27"/>
          <w:szCs w:val="27"/>
          <w:shd w:val="clear" w:color="auto" w:fill="FFFFFF"/>
        </w:rPr>
        <w:t xml:space="preserve"> </w:t>
      </w:r>
      <w:r w:rsidR="006721FA" w:rsidRPr="00931EAE">
        <w:rPr>
          <w:sz w:val="28"/>
          <w:szCs w:val="28"/>
        </w:rPr>
        <w:t>млн.</w:t>
      </w:r>
      <w:r w:rsidRPr="00931EAE">
        <w:rPr>
          <w:color w:val="000000"/>
          <w:spacing w:val="2"/>
          <w:sz w:val="27"/>
          <w:szCs w:val="27"/>
          <w:shd w:val="clear" w:color="auto" w:fill="FFFFFF"/>
        </w:rPr>
        <w:t xml:space="preserve"> руб.</w:t>
      </w:r>
    </w:p>
    <w:p w14:paraId="089C1AE1" w14:textId="23D9EC17" w:rsidR="00A216E6" w:rsidRPr="00931EAE" w:rsidRDefault="00A216E6" w:rsidP="00A216E6">
      <w:pPr>
        <w:spacing w:line="228" w:lineRule="auto"/>
        <w:ind w:firstLine="709"/>
        <w:jc w:val="both"/>
        <w:rPr>
          <w:b/>
          <w:bCs/>
          <w:sz w:val="27"/>
          <w:szCs w:val="27"/>
        </w:rPr>
      </w:pPr>
      <w:r w:rsidRPr="00931EAE">
        <w:rPr>
          <w:b/>
          <w:bCs/>
          <w:sz w:val="27"/>
          <w:szCs w:val="27"/>
        </w:rPr>
        <w:t>В 202</w:t>
      </w:r>
      <w:r w:rsidR="00B1423E" w:rsidRPr="00931EAE">
        <w:rPr>
          <w:b/>
          <w:bCs/>
          <w:sz w:val="27"/>
          <w:szCs w:val="27"/>
        </w:rPr>
        <w:t>5</w:t>
      </w:r>
      <w:r w:rsidRPr="00931EAE">
        <w:rPr>
          <w:b/>
          <w:bCs/>
          <w:sz w:val="27"/>
          <w:szCs w:val="27"/>
        </w:rPr>
        <w:t xml:space="preserve"> году:</w:t>
      </w:r>
    </w:p>
    <w:p w14:paraId="67BFD173" w14:textId="59D4ACCF" w:rsidR="00A216E6" w:rsidRPr="00931EAE" w:rsidRDefault="00A216E6" w:rsidP="00A216E6">
      <w:pPr>
        <w:spacing w:line="228" w:lineRule="auto"/>
        <w:ind w:firstLine="709"/>
        <w:jc w:val="both"/>
        <w:rPr>
          <w:sz w:val="27"/>
          <w:szCs w:val="27"/>
        </w:rPr>
      </w:pPr>
      <w:r w:rsidRPr="00931EAE">
        <w:rPr>
          <w:sz w:val="27"/>
          <w:szCs w:val="27"/>
        </w:rPr>
        <w:t xml:space="preserve">- проведены работы по капитальному и текущему ремонту автомобильных дорог общего пользования на сумму </w:t>
      </w:r>
      <w:r w:rsidR="00730DA3" w:rsidRPr="00931EAE">
        <w:rPr>
          <w:sz w:val="27"/>
          <w:szCs w:val="27"/>
        </w:rPr>
        <w:t>45,5</w:t>
      </w:r>
      <w:r w:rsidRPr="00931EAE">
        <w:rPr>
          <w:sz w:val="27"/>
          <w:szCs w:val="27"/>
        </w:rPr>
        <w:t xml:space="preserve"> </w:t>
      </w:r>
      <w:r w:rsidR="00B1423E" w:rsidRPr="00931EAE">
        <w:rPr>
          <w:sz w:val="28"/>
          <w:szCs w:val="28"/>
        </w:rPr>
        <w:t xml:space="preserve">млн. </w:t>
      </w:r>
      <w:r w:rsidRPr="00931EAE">
        <w:rPr>
          <w:sz w:val="27"/>
          <w:szCs w:val="27"/>
        </w:rPr>
        <w:t xml:space="preserve">руб., из них средства бюджета Пензенской области составили </w:t>
      </w:r>
      <w:r w:rsidR="00730DA3" w:rsidRPr="00931EAE">
        <w:rPr>
          <w:sz w:val="27"/>
          <w:szCs w:val="27"/>
        </w:rPr>
        <w:t>37,8</w:t>
      </w:r>
      <w:r w:rsidRPr="00931EAE">
        <w:rPr>
          <w:sz w:val="27"/>
          <w:szCs w:val="27"/>
        </w:rPr>
        <w:t xml:space="preserve"> </w:t>
      </w:r>
      <w:r w:rsidR="00B1423E" w:rsidRPr="00931EAE">
        <w:rPr>
          <w:sz w:val="28"/>
          <w:szCs w:val="28"/>
        </w:rPr>
        <w:t xml:space="preserve">млн. </w:t>
      </w:r>
      <w:r w:rsidRPr="00931EAE">
        <w:rPr>
          <w:sz w:val="27"/>
          <w:szCs w:val="27"/>
        </w:rPr>
        <w:t>руб.;</w:t>
      </w:r>
    </w:p>
    <w:p w14:paraId="44D31875" w14:textId="7382CBE3" w:rsidR="00A216E6" w:rsidRPr="00931EAE" w:rsidRDefault="00A216E6" w:rsidP="00A216E6">
      <w:pPr>
        <w:ind w:firstLine="540"/>
        <w:jc w:val="both"/>
        <w:rPr>
          <w:sz w:val="28"/>
          <w:szCs w:val="28"/>
        </w:rPr>
      </w:pPr>
      <w:r w:rsidRPr="00931EAE">
        <w:rPr>
          <w:sz w:val="28"/>
          <w:szCs w:val="28"/>
        </w:rPr>
        <w:t xml:space="preserve">- </w:t>
      </w:r>
      <w:r w:rsidR="00437563" w:rsidRPr="00931EAE">
        <w:rPr>
          <w:sz w:val="28"/>
          <w:szCs w:val="28"/>
        </w:rPr>
        <w:t xml:space="preserve">в рамках регионального проекта «Все лучшее детям» </w:t>
      </w:r>
      <w:r w:rsidRPr="00931EAE">
        <w:rPr>
          <w:sz w:val="28"/>
          <w:szCs w:val="28"/>
        </w:rPr>
        <w:t xml:space="preserve">проведен </w:t>
      </w:r>
      <w:r w:rsidR="00B1423E" w:rsidRPr="00931EAE">
        <w:rPr>
          <w:sz w:val="28"/>
          <w:szCs w:val="28"/>
        </w:rPr>
        <w:t xml:space="preserve">капитальный </w:t>
      </w:r>
      <w:r w:rsidRPr="00931EAE">
        <w:rPr>
          <w:sz w:val="28"/>
          <w:szCs w:val="28"/>
        </w:rPr>
        <w:t xml:space="preserve">ремонт </w:t>
      </w:r>
      <w:r w:rsidR="005E52A6" w:rsidRPr="00931EAE">
        <w:rPr>
          <w:sz w:val="28"/>
          <w:szCs w:val="28"/>
        </w:rPr>
        <w:t xml:space="preserve">и осуществлено благоустройство территории </w:t>
      </w:r>
      <w:r w:rsidRPr="00931EAE">
        <w:rPr>
          <w:sz w:val="28"/>
          <w:szCs w:val="28"/>
        </w:rPr>
        <w:t>общеобразовательн</w:t>
      </w:r>
      <w:r w:rsidR="00B1423E" w:rsidRPr="00931EAE">
        <w:rPr>
          <w:sz w:val="28"/>
          <w:szCs w:val="28"/>
        </w:rPr>
        <w:t>ого</w:t>
      </w:r>
      <w:r w:rsidRPr="00931EAE">
        <w:rPr>
          <w:sz w:val="28"/>
          <w:szCs w:val="28"/>
        </w:rPr>
        <w:t xml:space="preserve"> учреждени</w:t>
      </w:r>
      <w:r w:rsidR="00B1423E" w:rsidRPr="00931EAE">
        <w:rPr>
          <w:sz w:val="28"/>
          <w:szCs w:val="28"/>
        </w:rPr>
        <w:t>я (</w:t>
      </w:r>
      <w:r w:rsidR="004B6A16" w:rsidRPr="00931EAE">
        <w:rPr>
          <w:sz w:val="28"/>
          <w:szCs w:val="28"/>
        </w:rPr>
        <w:t xml:space="preserve">МБОУ ООШ им. Н. М. Новикова с. </w:t>
      </w:r>
      <w:proofErr w:type="spellStart"/>
      <w:r w:rsidR="004B6A16" w:rsidRPr="00931EAE">
        <w:rPr>
          <w:sz w:val="28"/>
          <w:szCs w:val="28"/>
        </w:rPr>
        <w:t>Плёсс</w:t>
      </w:r>
      <w:proofErr w:type="spellEnd"/>
      <w:r w:rsidR="00B1423E" w:rsidRPr="00931EAE">
        <w:rPr>
          <w:sz w:val="28"/>
          <w:szCs w:val="28"/>
        </w:rPr>
        <w:t>)</w:t>
      </w:r>
      <w:r w:rsidRPr="00931EAE">
        <w:rPr>
          <w:sz w:val="28"/>
          <w:szCs w:val="28"/>
        </w:rPr>
        <w:t xml:space="preserve"> на сумму  </w:t>
      </w:r>
      <w:r w:rsidR="004B6A16" w:rsidRPr="00931EAE">
        <w:rPr>
          <w:sz w:val="28"/>
          <w:szCs w:val="28"/>
        </w:rPr>
        <w:t>41,4</w:t>
      </w:r>
      <w:r w:rsidRPr="00931EAE">
        <w:rPr>
          <w:sz w:val="28"/>
          <w:szCs w:val="28"/>
        </w:rPr>
        <w:t xml:space="preserve"> </w:t>
      </w:r>
      <w:proofErr w:type="spellStart"/>
      <w:r w:rsidR="00B1423E" w:rsidRPr="00931EAE">
        <w:rPr>
          <w:sz w:val="28"/>
          <w:szCs w:val="28"/>
        </w:rPr>
        <w:t>млн</w:t>
      </w:r>
      <w:r w:rsidRPr="00931EAE">
        <w:rPr>
          <w:sz w:val="28"/>
          <w:szCs w:val="28"/>
        </w:rPr>
        <w:t>.руб</w:t>
      </w:r>
      <w:proofErr w:type="spellEnd"/>
      <w:r w:rsidRPr="00931EAE">
        <w:rPr>
          <w:sz w:val="28"/>
          <w:szCs w:val="28"/>
        </w:rPr>
        <w:t xml:space="preserve">., </w:t>
      </w:r>
      <w:r w:rsidR="004B6A16" w:rsidRPr="00931EAE">
        <w:rPr>
          <w:sz w:val="28"/>
          <w:szCs w:val="28"/>
        </w:rPr>
        <w:t>из них за счет средств федерального бюджета – 34,0 млн. руб., за счет средств бюджета</w:t>
      </w:r>
      <w:r w:rsidR="004B6A16" w:rsidRPr="00931EAE">
        <w:rPr>
          <w:sz w:val="27"/>
          <w:szCs w:val="27"/>
        </w:rPr>
        <w:t xml:space="preserve"> Пензенской области – 1,1 млн. руб., </w:t>
      </w:r>
      <w:r w:rsidRPr="00931EAE">
        <w:rPr>
          <w:sz w:val="28"/>
          <w:szCs w:val="28"/>
        </w:rPr>
        <w:t xml:space="preserve">за счет средств бюджета </w:t>
      </w:r>
      <w:r w:rsidR="00B1423E" w:rsidRPr="00931EAE">
        <w:rPr>
          <w:sz w:val="28"/>
          <w:szCs w:val="28"/>
        </w:rPr>
        <w:t>Мокшанского</w:t>
      </w:r>
      <w:r w:rsidRPr="00931EAE">
        <w:rPr>
          <w:sz w:val="28"/>
          <w:szCs w:val="28"/>
        </w:rPr>
        <w:t xml:space="preserve"> района </w:t>
      </w:r>
      <w:r w:rsidRPr="00931EAE">
        <w:rPr>
          <w:sz w:val="28"/>
          <w:szCs w:val="28"/>
        </w:rPr>
        <w:lastRenderedPageBreak/>
        <w:t xml:space="preserve">Пензенской области </w:t>
      </w:r>
      <w:r w:rsidR="004B6A16" w:rsidRPr="00931EAE">
        <w:rPr>
          <w:sz w:val="28"/>
          <w:szCs w:val="28"/>
        </w:rPr>
        <w:t>–</w:t>
      </w:r>
      <w:r w:rsidRPr="00931EAE">
        <w:rPr>
          <w:sz w:val="28"/>
          <w:szCs w:val="28"/>
        </w:rPr>
        <w:t xml:space="preserve"> </w:t>
      </w:r>
      <w:r w:rsidR="004B6A16" w:rsidRPr="00931EAE">
        <w:rPr>
          <w:sz w:val="28"/>
          <w:szCs w:val="28"/>
        </w:rPr>
        <w:t>6,3</w:t>
      </w:r>
      <w:r w:rsidRPr="00931EAE">
        <w:rPr>
          <w:sz w:val="28"/>
          <w:szCs w:val="28"/>
        </w:rPr>
        <w:t xml:space="preserve"> </w:t>
      </w:r>
      <w:proofErr w:type="spellStart"/>
      <w:r w:rsidR="00B1423E" w:rsidRPr="00931EAE">
        <w:rPr>
          <w:sz w:val="28"/>
          <w:szCs w:val="28"/>
        </w:rPr>
        <w:t>млн</w:t>
      </w:r>
      <w:r w:rsidRPr="00931EAE">
        <w:rPr>
          <w:sz w:val="28"/>
          <w:szCs w:val="28"/>
        </w:rPr>
        <w:t>.руб</w:t>
      </w:r>
      <w:proofErr w:type="spellEnd"/>
      <w:r w:rsidRPr="00931EAE">
        <w:rPr>
          <w:sz w:val="28"/>
          <w:szCs w:val="28"/>
        </w:rPr>
        <w:t>.</w:t>
      </w:r>
      <w:r w:rsidR="00B1423E" w:rsidRPr="00931EAE">
        <w:rPr>
          <w:sz w:val="28"/>
          <w:szCs w:val="28"/>
        </w:rPr>
        <w:t>;</w:t>
      </w:r>
    </w:p>
    <w:p w14:paraId="438143FE" w14:textId="5E91DA93" w:rsidR="00A216E6" w:rsidRPr="00931EAE" w:rsidRDefault="00A216E6" w:rsidP="00A216E6">
      <w:pPr>
        <w:ind w:firstLine="540"/>
        <w:jc w:val="both"/>
        <w:rPr>
          <w:sz w:val="28"/>
          <w:szCs w:val="28"/>
        </w:rPr>
      </w:pPr>
      <w:r w:rsidRPr="00931EAE">
        <w:rPr>
          <w:sz w:val="28"/>
          <w:szCs w:val="28"/>
        </w:rPr>
        <w:t xml:space="preserve">- в рамках регионального проекта </w:t>
      </w:r>
      <w:r w:rsidR="006009FF" w:rsidRPr="00931EAE">
        <w:rPr>
          <w:sz w:val="28"/>
          <w:szCs w:val="28"/>
        </w:rPr>
        <w:t>«Формирование комфортной городской среды»</w:t>
      </w:r>
      <w:r w:rsidRPr="00931EAE">
        <w:rPr>
          <w:sz w:val="28"/>
          <w:szCs w:val="28"/>
        </w:rPr>
        <w:t xml:space="preserve"> </w:t>
      </w:r>
      <w:r w:rsidR="005E52A6" w:rsidRPr="00931EAE">
        <w:rPr>
          <w:sz w:val="28"/>
          <w:szCs w:val="28"/>
        </w:rPr>
        <w:t xml:space="preserve">произведены расходы на поддержку муниципальных программ формирования комфортной городской среды в сумме </w:t>
      </w:r>
      <w:r w:rsidR="00F7446A" w:rsidRPr="00931EAE">
        <w:rPr>
          <w:sz w:val="28"/>
          <w:szCs w:val="28"/>
        </w:rPr>
        <w:t>5</w:t>
      </w:r>
      <w:r w:rsidRPr="00931EAE">
        <w:rPr>
          <w:sz w:val="28"/>
          <w:szCs w:val="28"/>
        </w:rPr>
        <w:t>,</w:t>
      </w:r>
      <w:r w:rsidR="00F7446A" w:rsidRPr="00931EAE">
        <w:rPr>
          <w:sz w:val="28"/>
          <w:szCs w:val="28"/>
        </w:rPr>
        <w:t>8</w:t>
      </w:r>
      <w:r w:rsidRPr="00931EAE">
        <w:rPr>
          <w:sz w:val="28"/>
          <w:szCs w:val="28"/>
        </w:rPr>
        <w:t xml:space="preserve"> </w:t>
      </w:r>
      <w:proofErr w:type="spellStart"/>
      <w:r w:rsidR="00C0554E" w:rsidRPr="00931EAE">
        <w:rPr>
          <w:sz w:val="28"/>
          <w:szCs w:val="28"/>
        </w:rPr>
        <w:t>млн</w:t>
      </w:r>
      <w:r w:rsidRPr="00931EAE">
        <w:rPr>
          <w:sz w:val="28"/>
          <w:szCs w:val="28"/>
        </w:rPr>
        <w:t>.руб</w:t>
      </w:r>
      <w:proofErr w:type="spellEnd"/>
      <w:r w:rsidRPr="00931EAE">
        <w:rPr>
          <w:sz w:val="28"/>
          <w:szCs w:val="28"/>
        </w:rPr>
        <w:t xml:space="preserve">., в том числе за счет средств федерального бюджета – </w:t>
      </w:r>
      <w:r w:rsidR="00456ED9" w:rsidRPr="00931EAE">
        <w:rPr>
          <w:sz w:val="28"/>
          <w:szCs w:val="28"/>
        </w:rPr>
        <w:t>5,5</w:t>
      </w:r>
      <w:r w:rsidRPr="00931EAE">
        <w:rPr>
          <w:sz w:val="28"/>
          <w:szCs w:val="28"/>
        </w:rPr>
        <w:t xml:space="preserve"> </w:t>
      </w:r>
      <w:proofErr w:type="spellStart"/>
      <w:r w:rsidR="00C0554E" w:rsidRPr="00931EAE">
        <w:rPr>
          <w:sz w:val="28"/>
          <w:szCs w:val="28"/>
        </w:rPr>
        <w:t>млн</w:t>
      </w:r>
      <w:r w:rsidRPr="00931EAE">
        <w:rPr>
          <w:sz w:val="28"/>
          <w:szCs w:val="28"/>
        </w:rPr>
        <w:t>.руб</w:t>
      </w:r>
      <w:proofErr w:type="spellEnd"/>
      <w:r w:rsidRPr="00931EAE">
        <w:rPr>
          <w:sz w:val="28"/>
          <w:szCs w:val="28"/>
        </w:rPr>
        <w:t xml:space="preserve">., за счет средств бюджета Пензенской области – </w:t>
      </w:r>
      <w:r w:rsidR="00456ED9" w:rsidRPr="00931EAE">
        <w:rPr>
          <w:sz w:val="28"/>
          <w:szCs w:val="28"/>
        </w:rPr>
        <w:t>0,</w:t>
      </w:r>
      <w:r w:rsidR="00F7446A" w:rsidRPr="00931EAE">
        <w:rPr>
          <w:sz w:val="28"/>
          <w:szCs w:val="28"/>
        </w:rPr>
        <w:t>1</w:t>
      </w:r>
      <w:r w:rsidRPr="00931EAE">
        <w:rPr>
          <w:sz w:val="28"/>
          <w:szCs w:val="28"/>
        </w:rPr>
        <w:t xml:space="preserve"> </w:t>
      </w:r>
      <w:proofErr w:type="spellStart"/>
      <w:r w:rsidR="00C0554E" w:rsidRPr="00931EAE">
        <w:rPr>
          <w:sz w:val="28"/>
          <w:szCs w:val="28"/>
        </w:rPr>
        <w:t>млн</w:t>
      </w:r>
      <w:r w:rsidRPr="00931EAE">
        <w:rPr>
          <w:sz w:val="28"/>
          <w:szCs w:val="28"/>
        </w:rPr>
        <w:t>.руб</w:t>
      </w:r>
      <w:proofErr w:type="spellEnd"/>
      <w:r w:rsidRPr="00931EAE">
        <w:rPr>
          <w:sz w:val="28"/>
          <w:szCs w:val="28"/>
        </w:rPr>
        <w:t xml:space="preserve">., за счет средств местного бюджета – </w:t>
      </w:r>
      <w:r w:rsidR="00456ED9" w:rsidRPr="00931EAE">
        <w:rPr>
          <w:sz w:val="28"/>
          <w:szCs w:val="28"/>
        </w:rPr>
        <w:t>0</w:t>
      </w:r>
      <w:r w:rsidRPr="00931EAE">
        <w:rPr>
          <w:sz w:val="28"/>
          <w:szCs w:val="28"/>
        </w:rPr>
        <w:t xml:space="preserve">,2 </w:t>
      </w:r>
      <w:proofErr w:type="spellStart"/>
      <w:r w:rsidR="00C0554E" w:rsidRPr="00931EAE">
        <w:rPr>
          <w:sz w:val="28"/>
          <w:szCs w:val="28"/>
        </w:rPr>
        <w:t>млн</w:t>
      </w:r>
      <w:r w:rsidRPr="00931EAE">
        <w:rPr>
          <w:sz w:val="28"/>
          <w:szCs w:val="28"/>
        </w:rPr>
        <w:t>.руб</w:t>
      </w:r>
      <w:proofErr w:type="spellEnd"/>
      <w:r w:rsidRPr="00931EAE">
        <w:rPr>
          <w:sz w:val="28"/>
          <w:szCs w:val="28"/>
        </w:rPr>
        <w:t xml:space="preserve">.; </w:t>
      </w:r>
    </w:p>
    <w:p w14:paraId="40E3BE23" w14:textId="420A0FD2" w:rsidR="007E13F3" w:rsidRPr="00931EAE" w:rsidRDefault="00456ED9" w:rsidP="00A216E6">
      <w:pPr>
        <w:ind w:firstLine="540"/>
        <w:jc w:val="both"/>
        <w:rPr>
          <w:sz w:val="28"/>
          <w:szCs w:val="28"/>
        </w:rPr>
      </w:pPr>
      <w:r w:rsidRPr="00931EAE">
        <w:rPr>
          <w:sz w:val="28"/>
          <w:szCs w:val="28"/>
        </w:rPr>
        <w:t xml:space="preserve">- </w:t>
      </w:r>
      <w:r w:rsidR="005E52A6" w:rsidRPr="00931EAE">
        <w:rPr>
          <w:sz w:val="28"/>
          <w:szCs w:val="28"/>
        </w:rPr>
        <w:t>проведены</w:t>
      </w:r>
      <w:r w:rsidRPr="00931EAE">
        <w:rPr>
          <w:sz w:val="28"/>
          <w:szCs w:val="28"/>
        </w:rPr>
        <w:t xml:space="preserve"> аварийно-восстановительны</w:t>
      </w:r>
      <w:r w:rsidR="005E52A6" w:rsidRPr="00931EAE">
        <w:rPr>
          <w:sz w:val="28"/>
          <w:szCs w:val="28"/>
        </w:rPr>
        <w:t>е</w:t>
      </w:r>
      <w:r w:rsidRPr="00931EAE">
        <w:rPr>
          <w:sz w:val="28"/>
          <w:szCs w:val="28"/>
        </w:rPr>
        <w:t xml:space="preserve"> работ</w:t>
      </w:r>
      <w:r w:rsidR="005E52A6" w:rsidRPr="00931EAE">
        <w:rPr>
          <w:sz w:val="28"/>
          <w:szCs w:val="28"/>
        </w:rPr>
        <w:t>ы</w:t>
      </w:r>
      <w:r w:rsidRPr="00931EAE">
        <w:rPr>
          <w:sz w:val="28"/>
          <w:szCs w:val="28"/>
        </w:rPr>
        <w:t xml:space="preserve"> и ины</w:t>
      </w:r>
      <w:r w:rsidR="005E52A6" w:rsidRPr="00931EAE">
        <w:rPr>
          <w:sz w:val="28"/>
          <w:szCs w:val="28"/>
        </w:rPr>
        <w:t>е</w:t>
      </w:r>
      <w:r w:rsidRPr="00931EAE">
        <w:rPr>
          <w:sz w:val="28"/>
          <w:szCs w:val="28"/>
        </w:rPr>
        <w:t xml:space="preserve"> мероприяти</w:t>
      </w:r>
      <w:r w:rsidR="005E52A6" w:rsidRPr="00931EAE">
        <w:rPr>
          <w:sz w:val="28"/>
          <w:szCs w:val="28"/>
        </w:rPr>
        <w:t>я</w:t>
      </w:r>
      <w:r w:rsidRPr="00931EAE">
        <w:rPr>
          <w:sz w:val="28"/>
          <w:szCs w:val="28"/>
        </w:rPr>
        <w:t>, связанны</w:t>
      </w:r>
      <w:r w:rsidR="005E52A6" w:rsidRPr="00931EAE">
        <w:rPr>
          <w:sz w:val="28"/>
          <w:szCs w:val="28"/>
        </w:rPr>
        <w:t>е</w:t>
      </w:r>
      <w:r w:rsidRPr="00931EAE">
        <w:rPr>
          <w:sz w:val="28"/>
          <w:szCs w:val="28"/>
        </w:rPr>
        <w:t xml:space="preserve"> с ликвидацией последствий стихийных бедствий и других чрезвычайных ситуаций из резервного фонда Правительства Пензенской области </w:t>
      </w:r>
      <w:r w:rsidR="005E52A6" w:rsidRPr="00931EAE">
        <w:rPr>
          <w:sz w:val="28"/>
          <w:szCs w:val="28"/>
        </w:rPr>
        <w:t xml:space="preserve">в сумме </w:t>
      </w:r>
      <w:r w:rsidRPr="00931EAE">
        <w:rPr>
          <w:sz w:val="28"/>
          <w:szCs w:val="28"/>
        </w:rPr>
        <w:t>18,0 млн.</w:t>
      </w:r>
    </w:p>
    <w:p w14:paraId="239EECFE" w14:textId="675196CB" w:rsidR="00456ED9" w:rsidRPr="00931EAE" w:rsidRDefault="00456ED9" w:rsidP="00A216E6">
      <w:pPr>
        <w:ind w:firstLine="540"/>
        <w:jc w:val="both"/>
        <w:rPr>
          <w:sz w:val="28"/>
          <w:szCs w:val="28"/>
        </w:rPr>
      </w:pPr>
      <w:r w:rsidRPr="00931EAE">
        <w:rPr>
          <w:sz w:val="28"/>
          <w:szCs w:val="28"/>
        </w:rPr>
        <w:t>-</w:t>
      </w:r>
      <w:r w:rsidRPr="00931EAE">
        <w:t xml:space="preserve"> </w:t>
      </w:r>
      <w:r w:rsidR="005E52A6" w:rsidRPr="00931EAE">
        <w:rPr>
          <w:sz w:val="28"/>
          <w:szCs w:val="28"/>
        </w:rPr>
        <w:t>проведены к</w:t>
      </w:r>
      <w:r w:rsidRPr="00931EAE">
        <w:rPr>
          <w:sz w:val="28"/>
          <w:szCs w:val="28"/>
        </w:rPr>
        <w:t xml:space="preserve">апитальный ремонт сетей и сооружений водоснабжения </w:t>
      </w:r>
      <w:r w:rsidR="005E52A6" w:rsidRPr="00931EAE">
        <w:rPr>
          <w:sz w:val="28"/>
          <w:szCs w:val="28"/>
        </w:rPr>
        <w:t xml:space="preserve">в сумме 6,7 млн. руб., </w:t>
      </w:r>
      <w:r w:rsidRPr="00931EAE">
        <w:rPr>
          <w:sz w:val="28"/>
          <w:szCs w:val="28"/>
        </w:rPr>
        <w:t xml:space="preserve">в т.ч. за счет средств </w:t>
      </w:r>
      <w:r w:rsidR="005E52A6" w:rsidRPr="00931EAE">
        <w:rPr>
          <w:sz w:val="28"/>
          <w:szCs w:val="28"/>
        </w:rPr>
        <w:t xml:space="preserve">бюджета Пензенской области – 4,7 млн. руб., за счет средств </w:t>
      </w:r>
      <w:r w:rsidRPr="00931EAE">
        <w:rPr>
          <w:sz w:val="28"/>
          <w:szCs w:val="28"/>
        </w:rPr>
        <w:t xml:space="preserve">бюджета Мокшанского района Пензенской области – 2,0 млн. руб., </w:t>
      </w:r>
    </w:p>
    <w:p w14:paraId="4DDBE3F9" w14:textId="45945F69" w:rsidR="00456ED9" w:rsidRPr="00931EAE" w:rsidRDefault="00456ED9" w:rsidP="00A216E6">
      <w:pPr>
        <w:ind w:firstLine="540"/>
        <w:jc w:val="both"/>
        <w:rPr>
          <w:sz w:val="28"/>
          <w:szCs w:val="28"/>
        </w:rPr>
      </w:pPr>
      <w:r w:rsidRPr="00931EAE">
        <w:rPr>
          <w:b/>
          <w:bCs/>
          <w:i/>
          <w:iCs/>
          <w:sz w:val="28"/>
          <w:szCs w:val="28"/>
        </w:rPr>
        <w:t>-</w:t>
      </w:r>
      <w:r w:rsidRPr="00931EAE">
        <w:rPr>
          <w:b/>
          <w:bCs/>
          <w:i/>
          <w:iCs/>
        </w:rPr>
        <w:t xml:space="preserve"> </w:t>
      </w:r>
      <w:r w:rsidR="00931EAE" w:rsidRPr="00931EAE">
        <w:rPr>
          <w:sz w:val="27"/>
          <w:szCs w:val="27"/>
        </w:rPr>
        <w:t xml:space="preserve">проведен </w:t>
      </w:r>
      <w:r w:rsidR="00931EAE" w:rsidRPr="00931EAE">
        <w:rPr>
          <w:sz w:val="28"/>
          <w:szCs w:val="28"/>
        </w:rPr>
        <w:t>к</w:t>
      </w:r>
      <w:r w:rsidRPr="00931EAE">
        <w:rPr>
          <w:sz w:val="28"/>
          <w:szCs w:val="28"/>
        </w:rPr>
        <w:t xml:space="preserve">апитальный ремонт станции 2-го подъема, расположенной на 595 км автодороги М-5 "Урал" в </w:t>
      </w:r>
      <w:proofErr w:type="spellStart"/>
      <w:r w:rsidRPr="00931EAE">
        <w:rPr>
          <w:sz w:val="28"/>
          <w:szCs w:val="28"/>
        </w:rPr>
        <w:t>р.п</w:t>
      </w:r>
      <w:proofErr w:type="spellEnd"/>
      <w:r w:rsidRPr="00931EAE">
        <w:rPr>
          <w:sz w:val="28"/>
          <w:szCs w:val="28"/>
        </w:rPr>
        <w:t>. Мокшан Мокшанского района Пензенской области за счет бюджета Пензенской области – 7,6 млн. руб.</w:t>
      </w:r>
    </w:p>
    <w:p w14:paraId="6DF319E6" w14:textId="63BE94AE" w:rsidR="00456ED9" w:rsidRPr="00931EAE" w:rsidRDefault="00456ED9" w:rsidP="00A216E6">
      <w:pPr>
        <w:ind w:firstLine="540"/>
        <w:jc w:val="both"/>
        <w:rPr>
          <w:sz w:val="28"/>
          <w:szCs w:val="28"/>
        </w:rPr>
      </w:pPr>
      <w:r w:rsidRPr="00931EAE">
        <w:rPr>
          <w:sz w:val="28"/>
          <w:szCs w:val="28"/>
        </w:rPr>
        <w:t>-</w:t>
      </w:r>
      <w:r w:rsidRPr="00931EAE">
        <w:t xml:space="preserve"> </w:t>
      </w:r>
      <w:r w:rsidR="005D680C" w:rsidRPr="00931EAE">
        <w:rPr>
          <w:sz w:val="28"/>
          <w:szCs w:val="28"/>
        </w:rPr>
        <w:t>в рамках регионального проекта «Модернизация коммунальной инфраструктуры на 2025-2030 годы» проведены</w:t>
      </w:r>
      <w:r w:rsidRPr="00931EAE">
        <w:rPr>
          <w:sz w:val="28"/>
          <w:szCs w:val="28"/>
        </w:rPr>
        <w:t xml:space="preserve"> мероприятий по модернизации коммунальной инфраструктуры, в том числе за счет средств федерального бюджета – 13,7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 xml:space="preserve">., за счет средств бюджета Пензенской области – 5,5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 xml:space="preserve">., за счет средств местного бюджета – 1,8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>.;</w:t>
      </w:r>
    </w:p>
    <w:p w14:paraId="773547B9" w14:textId="59BA8A69" w:rsidR="00A216E6" w:rsidRPr="00931EAE" w:rsidRDefault="00A216E6" w:rsidP="00A216E6">
      <w:pPr>
        <w:spacing w:line="228" w:lineRule="auto"/>
        <w:ind w:firstLine="709"/>
        <w:jc w:val="both"/>
        <w:rPr>
          <w:b/>
          <w:bCs/>
          <w:sz w:val="27"/>
          <w:szCs w:val="27"/>
        </w:rPr>
      </w:pPr>
      <w:r w:rsidRPr="00931EAE">
        <w:rPr>
          <w:b/>
          <w:bCs/>
          <w:sz w:val="27"/>
          <w:szCs w:val="27"/>
        </w:rPr>
        <w:t>В 202</w:t>
      </w:r>
      <w:r w:rsidR="0016054A" w:rsidRPr="00931EAE">
        <w:rPr>
          <w:b/>
          <w:bCs/>
          <w:sz w:val="27"/>
          <w:szCs w:val="27"/>
        </w:rPr>
        <w:t>4</w:t>
      </w:r>
      <w:r w:rsidRPr="00931EAE">
        <w:rPr>
          <w:b/>
          <w:bCs/>
          <w:sz w:val="27"/>
          <w:szCs w:val="27"/>
        </w:rPr>
        <w:t xml:space="preserve"> году: </w:t>
      </w:r>
    </w:p>
    <w:p w14:paraId="520D6E14" w14:textId="5C69FF7E" w:rsidR="00A216E6" w:rsidRPr="00931EAE" w:rsidRDefault="00A216E6" w:rsidP="00A216E6">
      <w:pPr>
        <w:spacing w:line="228" w:lineRule="auto"/>
        <w:ind w:firstLine="709"/>
        <w:jc w:val="both"/>
        <w:rPr>
          <w:sz w:val="27"/>
          <w:szCs w:val="27"/>
        </w:rPr>
      </w:pPr>
      <w:r w:rsidRPr="00931EAE">
        <w:rPr>
          <w:sz w:val="27"/>
          <w:szCs w:val="27"/>
        </w:rPr>
        <w:t>-</w:t>
      </w:r>
      <w:r w:rsidR="00E50A24" w:rsidRPr="00931EAE">
        <w:rPr>
          <w:sz w:val="27"/>
          <w:szCs w:val="27"/>
        </w:rPr>
        <w:t xml:space="preserve"> </w:t>
      </w:r>
      <w:r w:rsidRPr="00931EAE">
        <w:rPr>
          <w:sz w:val="27"/>
          <w:szCs w:val="27"/>
        </w:rPr>
        <w:t xml:space="preserve">проведен ремонт автомобильных дорог общего пользования на сумму </w:t>
      </w:r>
      <w:r w:rsidR="005D680C" w:rsidRPr="00931EAE">
        <w:rPr>
          <w:sz w:val="27"/>
          <w:szCs w:val="27"/>
        </w:rPr>
        <w:t>96,3</w:t>
      </w:r>
      <w:r w:rsidRPr="00931EAE">
        <w:rPr>
          <w:sz w:val="27"/>
          <w:szCs w:val="27"/>
        </w:rPr>
        <w:t xml:space="preserve"> </w:t>
      </w:r>
      <w:proofErr w:type="spellStart"/>
      <w:r w:rsidR="0016054A" w:rsidRPr="00931EAE">
        <w:rPr>
          <w:sz w:val="27"/>
          <w:szCs w:val="27"/>
        </w:rPr>
        <w:t>млн</w:t>
      </w:r>
      <w:r w:rsidRPr="00931EAE">
        <w:rPr>
          <w:sz w:val="27"/>
          <w:szCs w:val="27"/>
        </w:rPr>
        <w:t>.руб</w:t>
      </w:r>
      <w:proofErr w:type="spellEnd"/>
      <w:r w:rsidRPr="00931EAE">
        <w:rPr>
          <w:sz w:val="27"/>
          <w:szCs w:val="27"/>
        </w:rPr>
        <w:t xml:space="preserve">., из них средства бюджета Пензенской области составили </w:t>
      </w:r>
      <w:r w:rsidR="005D680C" w:rsidRPr="00931EAE">
        <w:rPr>
          <w:sz w:val="27"/>
          <w:szCs w:val="27"/>
        </w:rPr>
        <w:t>52,0</w:t>
      </w:r>
      <w:r w:rsidRPr="00931EAE">
        <w:rPr>
          <w:sz w:val="27"/>
          <w:szCs w:val="27"/>
        </w:rPr>
        <w:t xml:space="preserve"> </w:t>
      </w:r>
      <w:proofErr w:type="spellStart"/>
      <w:r w:rsidR="0016054A" w:rsidRPr="00931EAE">
        <w:rPr>
          <w:sz w:val="27"/>
          <w:szCs w:val="27"/>
        </w:rPr>
        <w:t>млн</w:t>
      </w:r>
      <w:r w:rsidRPr="00931EAE">
        <w:rPr>
          <w:sz w:val="27"/>
          <w:szCs w:val="27"/>
        </w:rPr>
        <w:t>.руб</w:t>
      </w:r>
      <w:proofErr w:type="spellEnd"/>
      <w:r w:rsidRPr="00931EAE">
        <w:rPr>
          <w:sz w:val="27"/>
          <w:szCs w:val="27"/>
        </w:rPr>
        <w:t>.;</w:t>
      </w:r>
    </w:p>
    <w:p w14:paraId="6844E86E" w14:textId="7F6F8E2A" w:rsidR="00A216E6" w:rsidRPr="00931EAE" w:rsidRDefault="00A216E6" w:rsidP="00A216E6">
      <w:pPr>
        <w:spacing w:line="228" w:lineRule="auto"/>
        <w:ind w:firstLine="709"/>
        <w:jc w:val="both"/>
        <w:rPr>
          <w:sz w:val="28"/>
          <w:szCs w:val="28"/>
        </w:rPr>
      </w:pPr>
      <w:r w:rsidRPr="00931EAE">
        <w:rPr>
          <w:sz w:val="28"/>
          <w:szCs w:val="28"/>
        </w:rPr>
        <w:t xml:space="preserve">- </w:t>
      </w:r>
      <w:r w:rsidR="00E50A24" w:rsidRPr="00931EAE">
        <w:rPr>
          <w:sz w:val="28"/>
          <w:szCs w:val="28"/>
        </w:rPr>
        <w:t>с</w:t>
      </w:r>
      <w:r w:rsidR="005D680C" w:rsidRPr="00931EAE">
        <w:rPr>
          <w:sz w:val="28"/>
          <w:szCs w:val="28"/>
        </w:rPr>
        <w:t>оздан</w:t>
      </w:r>
      <w:r w:rsidR="00E50A24" w:rsidRPr="00931EAE">
        <w:rPr>
          <w:sz w:val="28"/>
          <w:szCs w:val="28"/>
        </w:rPr>
        <w:t>а</w:t>
      </w:r>
      <w:r w:rsidR="005D680C" w:rsidRPr="00931EAE">
        <w:rPr>
          <w:sz w:val="28"/>
          <w:szCs w:val="28"/>
        </w:rPr>
        <w:t xml:space="preserve"> муниципальн</w:t>
      </w:r>
      <w:r w:rsidR="00E50A24" w:rsidRPr="00931EAE">
        <w:rPr>
          <w:sz w:val="28"/>
          <w:szCs w:val="28"/>
        </w:rPr>
        <w:t>ая</w:t>
      </w:r>
      <w:r w:rsidR="005D680C" w:rsidRPr="00931EAE">
        <w:rPr>
          <w:sz w:val="28"/>
          <w:szCs w:val="28"/>
        </w:rPr>
        <w:t xml:space="preserve"> автоматизированн</w:t>
      </w:r>
      <w:r w:rsidR="00E50A24" w:rsidRPr="00931EAE">
        <w:rPr>
          <w:sz w:val="28"/>
          <w:szCs w:val="28"/>
        </w:rPr>
        <w:t>ая</w:t>
      </w:r>
      <w:r w:rsidR="005D680C" w:rsidRPr="00931EAE">
        <w:rPr>
          <w:sz w:val="28"/>
          <w:szCs w:val="28"/>
        </w:rPr>
        <w:t xml:space="preserve"> систем</w:t>
      </w:r>
      <w:r w:rsidR="00E50A24" w:rsidRPr="00931EAE">
        <w:rPr>
          <w:sz w:val="28"/>
          <w:szCs w:val="28"/>
        </w:rPr>
        <w:t>а</w:t>
      </w:r>
      <w:r w:rsidR="005D680C" w:rsidRPr="00931EAE">
        <w:rPr>
          <w:sz w:val="28"/>
          <w:szCs w:val="28"/>
        </w:rPr>
        <w:t xml:space="preserve"> оповещения</w:t>
      </w:r>
      <w:r w:rsidRPr="00931EAE">
        <w:rPr>
          <w:sz w:val="28"/>
          <w:szCs w:val="28"/>
        </w:rPr>
        <w:t xml:space="preserve"> </w:t>
      </w:r>
      <w:r w:rsidR="00E50A24" w:rsidRPr="00931EAE">
        <w:rPr>
          <w:sz w:val="28"/>
          <w:szCs w:val="28"/>
        </w:rPr>
        <w:t xml:space="preserve">за счет </w:t>
      </w:r>
      <w:r w:rsidRPr="00931EAE">
        <w:rPr>
          <w:sz w:val="28"/>
          <w:szCs w:val="28"/>
        </w:rPr>
        <w:t xml:space="preserve">средств </w:t>
      </w:r>
      <w:r w:rsidR="005D680C" w:rsidRPr="00931EAE">
        <w:rPr>
          <w:sz w:val="28"/>
          <w:szCs w:val="28"/>
        </w:rPr>
        <w:t xml:space="preserve">средств местного бюджета </w:t>
      </w:r>
      <w:r w:rsidR="00E50A24" w:rsidRPr="00931EAE">
        <w:rPr>
          <w:sz w:val="28"/>
          <w:szCs w:val="28"/>
        </w:rPr>
        <w:t xml:space="preserve">на сумму </w:t>
      </w:r>
      <w:r w:rsidR="005D680C" w:rsidRPr="00931EAE">
        <w:rPr>
          <w:sz w:val="28"/>
          <w:szCs w:val="28"/>
        </w:rPr>
        <w:t xml:space="preserve">6,3 </w:t>
      </w:r>
      <w:proofErr w:type="spellStart"/>
      <w:r w:rsidR="0016054A" w:rsidRPr="00931EAE">
        <w:rPr>
          <w:sz w:val="28"/>
          <w:szCs w:val="28"/>
        </w:rPr>
        <w:t>млн</w:t>
      </w:r>
      <w:r w:rsidRPr="00931EAE">
        <w:rPr>
          <w:sz w:val="28"/>
          <w:szCs w:val="28"/>
        </w:rPr>
        <w:t>.руб</w:t>
      </w:r>
      <w:proofErr w:type="spellEnd"/>
      <w:r w:rsidRPr="00931EAE">
        <w:rPr>
          <w:sz w:val="28"/>
          <w:szCs w:val="28"/>
        </w:rPr>
        <w:t>.;</w:t>
      </w:r>
    </w:p>
    <w:p w14:paraId="5CF3F3C2" w14:textId="7FFE5E06" w:rsidR="005D680C" w:rsidRPr="00931EAE" w:rsidRDefault="005D680C" w:rsidP="00A216E6">
      <w:pPr>
        <w:spacing w:line="228" w:lineRule="auto"/>
        <w:ind w:firstLine="709"/>
        <w:jc w:val="both"/>
        <w:rPr>
          <w:sz w:val="28"/>
          <w:szCs w:val="28"/>
        </w:rPr>
      </w:pPr>
      <w:r w:rsidRPr="00931EAE">
        <w:rPr>
          <w:sz w:val="27"/>
          <w:szCs w:val="27"/>
        </w:rPr>
        <w:t>- проведен</w:t>
      </w:r>
      <w:r w:rsidR="00E50A24" w:rsidRPr="00931EAE">
        <w:rPr>
          <w:sz w:val="27"/>
          <w:szCs w:val="27"/>
        </w:rPr>
        <w:t>ы</w:t>
      </w:r>
      <w:r w:rsidRPr="00931EAE">
        <w:rPr>
          <w:sz w:val="27"/>
          <w:szCs w:val="27"/>
        </w:rPr>
        <w:t xml:space="preserve"> аварийно-восстановительны</w:t>
      </w:r>
      <w:r w:rsidR="00E50A24" w:rsidRPr="00931EAE">
        <w:rPr>
          <w:sz w:val="27"/>
          <w:szCs w:val="27"/>
        </w:rPr>
        <w:t>е</w:t>
      </w:r>
      <w:r w:rsidRPr="00931EAE">
        <w:rPr>
          <w:sz w:val="27"/>
          <w:szCs w:val="27"/>
        </w:rPr>
        <w:t xml:space="preserve"> работ</w:t>
      </w:r>
      <w:r w:rsidR="00E50A24" w:rsidRPr="00931EAE">
        <w:rPr>
          <w:sz w:val="27"/>
          <w:szCs w:val="27"/>
        </w:rPr>
        <w:t>ы</w:t>
      </w:r>
      <w:r w:rsidRPr="00931EAE">
        <w:rPr>
          <w:sz w:val="27"/>
          <w:szCs w:val="27"/>
        </w:rPr>
        <w:t xml:space="preserve"> и ины</w:t>
      </w:r>
      <w:r w:rsidR="00E50A24" w:rsidRPr="00931EAE">
        <w:rPr>
          <w:sz w:val="27"/>
          <w:szCs w:val="27"/>
        </w:rPr>
        <w:t>е</w:t>
      </w:r>
      <w:r w:rsidRPr="00931EAE">
        <w:rPr>
          <w:sz w:val="27"/>
          <w:szCs w:val="27"/>
        </w:rPr>
        <w:t xml:space="preserve"> мероприяти</w:t>
      </w:r>
      <w:r w:rsidR="00E50A24" w:rsidRPr="00931EAE">
        <w:rPr>
          <w:sz w:val="27"/>
          <w:szCs w:val="27"/>
        </w:rPr>
        <w:t>я</w:t>
      </w:r>
      <w:r w:rsidRPr="00931EAE">
        <w:rPr>
          <w:sz w:val="27"/>
          <w:szCs w:val="27"/>
        </w:rPr>
        <w:t>, связанны</w:t>
      </w:r>
      <w:r w:rsidR="00E50A24" w:rsidRPr="00931EAE">
        <w:rPr>
          <w:sz w:val="27"/>
          <w:szCs w:val="27"/>
        </w:rPr>
        <w:t>е</w:t>
      </w:r>
      <w:r w:rsidRPr="00931EAE">
        <w:rPr>
          <w:sz w:val="27"/>
          <w:szCs w:val="27"/>
        </w:rPr>
        <w:t xml:space="preserve"> с ликвидацией последствий стихийных бедствий и других чрезвычайных ситуаций из резервного фонда Правительства Пензенской области </w:t>
      </w:r>
      <w:r w:rsidR="00E50A24" w:rsidRPr="00931EAE">
        <w:rPr>
          <w:sz w:val="28"/>
          <w:szCs w:val="28"/>
        </w:rPr>
        <w:t xml:space="preserve">на сумму </w:t>
      </w:r>
      <w:r w:rsidRPr="00931EAE">
        <w:rPr>
          <w:sz w:val="28"/>
          <w:szCs w:val="28"/>
        </w:rPr>
        <w:t>2,2 млн. руб.</w:t>
      </w:r>
    </w:p>
    <w:p w14:paraId="719E893B" w14:textId="6115513F" w:rsidR="00F7446A" w:rsidRPr="00931EAE" w:rsidRDefault="00F7446A" w:rsidP="00F7446A">
      <w:pPr>
        <w:ind w:firstLine="540"/>
        <w:jc w:val="both"/>
        <w:rPr>
          <w:sz w:val="28"/>
          <w:szCs w:val="28"/>
        </w:rPr>
      </w:pPr>
      <w:r w:rsidRPr="00931EAE">
        <w:rPr>
          <w:sz w:val="28"/>
          <w:szCs w:val="28"/>
        </w:rPr>
        <w:t>-</w:t>
      </w:r>
      <w:r w:rsidRPr="00931EAE">
        <w:t xml:space="preserve"> </w:t>
      </w:r>
      <w:r w:rsidR="00E50A24" w:rsidRPr="00931EAE">
        <w:rPr>
          <w:sz w:val="27"/>
          <w:szCs w:val="27"/>
        </w:rPr>
        <w:t xml:space="preserve">проведен </w:t>
      </w:r>
      <w:r w:rsidR="00E50A24" w:rsidRPr="00931EAE">
        <w:rPr>
          <w:sz w:val="28"/>
          <w:szCs w:val="28"/>
        </w:rPr>
        <w:t>к</w:t>
      </w:r>
      <w:r w:rsidRPr="00931EAE">
        <w:rPr>
          <w:sz w:val="28"/>
          <w:szCs w:val="28"/>
        </w:rPr>
        <w:t>апитальный ремонт сетей и сооружений водоснабжения</w:t>
      </w:r>
      <w:r w:rsidR="00E50A24" w:rsidRPr="00931EAE">
        <w:rPr>
          <w:sz w:val="28"/>
          <w:szCs w:val="28"/>
        </w:rPr>
        <w:t>, в том числе:</w:t>
      </w:r>
      <w:r w:rsidRPr="00931EAE">
        <w:rPr>
          <w:sz w:val="28"/>
          <w:szCs w:val="28"/>
        </w:rPr>
        <w:t xml:space="preserve"> за счет средств бюджета Пензенской области – 2,9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 xml:space="preserve">., за счет средств местного бюджета – 2,3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>.;</w:t>
      </w:r>
    </w:p>
    <w:p w14:paraId="628E1922" w14:textId="255B280C" w:rsidR="00F7446A" w:rsidRPr="00931EAE" w:rsidRDefault="00F7446A" w:rsidP="00F7446A">
      <w:pPr>
        <w:ind w:firstLine="540"/>
        <w:jc w:val="both"/>
        <w:rPr>
          <w:sz w:val="28"/>
          <w:szCs w:val="28"/>
        </w:rPr>
      </w:pPr>
      <w:r w:rsidRPr="00931EAE">
        <w:rPr>
          <w:sz w:val="28"/>
          <w:szCs w:val="28"/>
        </w:rPr>
        <w:t>-</w:t>
      </w:r>
      <w:r w:rsidRPr="00931EAE">
        <w:t xml:space="preserve"> </w:t>
      </w:r>
      <w:r w:rsidR="00E50A24" w:rsidRPr="00931EAE">
        <w:rPr>
          <w:sz w:val="28"/>
          <w:szCs w:val="28"/>
        </w:rPr>
        <w:t>с</w:t>
      </w:r>
      <w:r w:rsidRPr="00931EAE">
        <w:rPr>
          <w:sz w:val="28"/>
          <w:szCs w:val="28"/>
        </w:rPr>
        <w:t>оздан</w:t>
      </w:r>
      <w:r w:rsidR="00E50A24" w:rsidRPr="00931EAE">
        <w:rPr>
          <w:sz w:val="28"/>
          <w:szCs w:val="28"/>
        </w:rPr>
        <w:t>а</w:t>
      </w:r>
      <w:r w:rsidRPr="00931EAE">
        <w:rPr>
          <w:sz w:val="28"/>
          <w:szCs w:val="28"/>
        </w:rPr>
        <w:t xml:space="preserve"> и вв</w:t>
      </w:r>
      <w:r w:rsidR="00E50A24" w:rsidRPr="00931EAE">
        <w:rPr>
          <w:sz w:val="28"/>
          <w:szCs w:val="28"/>
        </w:rPr>
        <w:t>е</w:t>
      </w:r>
      <w:r w:rsidRPr="00931EAE">
        <w:rPr>
          <w:sz w:val="28"/>
          <w:szCs w:val="28"/>
        </w:rPr>
        <w:t>д</w:t>
      </w:r>
      <w:r w:rsidR="00E50A24" w:rsidRPr="00931EAE">
        <w:rPr>
          <w:sz w:val="28"/>
          <w:szCs w:val="28"/>
        </w:rPr>
        <w:t>ена</w:t>
      </w:r>
      <w:r w:rsidRPr="00931EAE">
        <w:rPr>
          <w:sz w:val="28"/>
          <w:szCs w:val="28"/>
        </w:rPr>
        <w:t xml:space="preserve"> в эксплуатацию модульн</w:t>
      </w:r>
      <w:r w:rsidR="00E50A24" w:rsidRPr="00931EAE">
        <w:rPr>
          <w:sz w:val="28"/>
          <w:szCs w:val="28"/>
        </w:rPr>
        <w:t>ая</w:t>
      </w:r>
      <w:r w:rsidRPr="00931EAE">
        <w:rPr>
          <w:sz w:val="28"/>
          <w:szCs w:val="28"/>
        </w:rPr>
        <w:t xml:space="preserve"> котельн</w:t>
      </w:r>
      <w:r w:rsidR="00E50A24" w:rsidRPr="00931EAE">
        <w:rPr>
          <w:sz w:val="28"/>
          <w:szCs w:val="28"/>
        </w:rPr>
        <w:t>ая</w:t>
      </w:r>
      <w:r w:rsidRPr="00931EAE">
        <w:rPr>
          <w:sz w:val="28"/>
          <w:szCs w:val="28"/>
        </w:rPr>
        <w:t xml:space="preserve"> и сет</w:t>
      </w:r>
      <w:r w:rsidR="00E50A24" w:rsidRPr="00931EAE">
        <w:rPr>
          <w:sz w:val="28"/>
          <w:szCs w:val="28"/>
        </w:rPr>
        <w:t>ь</w:t>
      </w:r>
      <w:r w:rsidRPr="00931EAE">
        <w:rPr>
          <w:sz w:val="28"/>
          <w:szCs w:val="28"/>
        </w:rPr>
        <w:t xml:space="preserve"> теплотрассы за счет средств местного бюджета</w:t>
      </w:r>
      <w:r w:rsidR="005E52A6" w:rsidRPr="00931EAE">
        <w:rPr>
          <w:sz w:val="28"/>
          <w:szCs w:val="28"/>
        </w:rPr>
        <w:t xml:space="preserve"> в с. Рамзай</w:t>
      </w:r>
      <w:r w:rsidRPr="00931EAE">
        <w:rPr>
          <w:sz w:val="28"/>
          <w:szCs w:val="28"/>
        </w:rPr>
        <w:t xml:space="preserve"> – 2,3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>.;</w:t>
      </w:r>
    </w:p>
    <w:p w14:paraId="39FD70B2" w14:textId="429459C4" w:rsidR="00F7446A" w:rsidRPr="00931EAE" w:rsidRDefault="00F7446A" w:rsidP="00F7446A">
      <w:pPr>
        <w:ind w:firstLine="540"/>
        <w:jc w:val="both"/>
        <w:rPr>
          <w:sz w:val="28"/>
          <w:szCs w:val="28"/>
        </w:rPr>
      </w:pPr>
      <w:r w:rsidRPr="00931EAE">
        <w:rPr>
          <w:sz w:val="28"/>
          <w:szCs w:val="28"/>
        </w:rPr>
        <w:t xml:space="preserve">- в рамках регионального проекта «Формирование комфортной городской среды» </w:t>
      </w:r>
      <w:r w:rsidR="005E52A6" w:rsidRPr="00931EAE">
        <w:rPr>
          <w:sz w:val="28"/>
          <w:szCs w:val="28"/>
        </w:rPr>
        <w:t xml:space="preserve">произведены </w:t>
      </w:r>
      <w:r w:rsidRPr="00931EAE">
        <w:rPr>
          <w:sz w:val="28"/>
          <w:szCs w:val="28"/>
        </w:rPr>
        <w:t xml:space="preserve">расходы на поддержку муниципальных программ формирования комфортной городской среды </w:t>
      </w:r>
      <w:r w:rsidR="005E52A6" w:rsidRPr="00931EAE">
        <w:rPr>
          <w:sz w:val="28"/>
          <w:szCs w:val="28"/>
        </w:rPr>
        <w:t>в сумме</w:t>
      </w:r>
      <w:r w:rsidRPr="00931EAE">
        <w:rPr>
          <w:sz w:val="28"/>
          <w:szCs w:val="28"/>
        </w:rPr>
        <w:t xml:space="preserve"> </w:t>
      </w:r>
      <w:r w:rsidR="00E50A24" w:rsidRPr="00931EAE">
        <w:rPr>
          <w:sz w:val="28"/>
          <w:szCs w:val="28"/>
        </w:rPr>
        <w:t>11,4</w:t>
      </w:r>
      <w:r w:rsidRPr="00931EAE">
        <w:rPr>
          <w:sz w:val="28"/>
          <w:szCs w:val="28"/>
        </w:rPr>
        <w:t xml:space="preserve">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 xml:space="preserve">., в том числе за счет средств федерального бюджета – 10,0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>., за счет средств бюджета Пензенской области – 0,</w:t>
      </w:r>
      <w:r w:rsidR="00DE6050" w:rsidRPr="00931EAE">
        <w:rPr>
          <w:sz w:val="28"/>
          <w:szCs w:val="28"/>
        </w:rPr>
        <w:t>1</w:t>
      </w:r>
      <w:r w:rsidRPr="00931EAE">
        <w:rPr>
          <w:sz w:val="28"/>
          <w:szCs w:val="28"/>
        </w:rPr>
        <w:t xml:space="preserve">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 xml:space="preserve">., за счет средств местного бюджета – </w:t>
      </w:r>
      <w:r w:rsidR="00DE6050" w:rsidRPr="00931EAE">
        <w:rPr>
          <w:sz w:val="28"/>
          <w:szCs w:val="28"/>
        </w:rPr>
        <w:t>1</w:t>
      </w:r>
      <w:r w:rsidRPr="00931EAE">
        <w:rPr>
          <w:sz w:val="28"/>
          <w:szCs w:val="28"/>
        </w:rPr>
        <w:t>,</w:t>
      </w:r>
      <w:r w:rsidR="00DE6050" w:rsidRPr="00931EAE">
        <w:rPr>
          <w:sz w:val="28"/>
          <w:szCs w:val="28"/>
        </w:rPr>
        <w:t>3</w:t>
      </w:r>
      <w:r w:rsidRPr="00931EAE">
        <w:rPr>
          <w:sz w:val="28"/>
          <w:szCs w:val="28"/>
        </w:rPr>
        <w:t xml:space="preserve">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 xml:space="preserve">.; </w:t>
      </w:r>
    </w:p>
    <w:p w14:paraId="00BE259D" w14:textId="444DF9CD" w:rsidR="00E50A24" w:rsidRPr="00931EAE" w:rsidRDefault="00E50A24" w:rsidP="00F7446A">
      <w:pPr>
        <w:ind w:firstLine="540"/>
        <w:jc w:val="both"/>
        <w:rPr>
          <w:sz w:val="28"/>
          <w:szCs w:val="28"/>
        </w:rPr>
      </w:pPr>
      <w:r w:rsidRPr="00931EAE">
        <w:rPr>
          <w:sz w:val="28"/>
          <w:szCs w:val="28"/>
        </w:rPr>
        <w:t>-</w:t>
      </w:r>
      <w:r w:rsidR="005E52A6" w:rsidRPr="00931EAE">
        <w:rPr>
          <w:sz w:val="28"/>
          <w:szCs w:val="28"/>
        </w:rPr>
        <w:t xml:space="preserve"> создана и введена в эксплуатацию </w:t>
      </w:r>
      <w:r w:rsidRPr="00931EAE">
        <w:rPr>
          <w:sz w:val="28"/>
          <w:szCs w:val="28"/>
        </w:rPr>
        <w:t>модульн</w:t>
      </w:r>
      <w:r w:rsidR="005E52A6" w:rsidRPr="00931EAE">
        <w:rPr>
          <w:sz w:val="28"/>
          <w:szCs w:val="28"/>
        </w:rPr>
        <w:t>ая</w:t>
      </w:r>
      <w:r w:rsidRPr="00931EAE">
        <w:rPr>
          <w:sz w:val="28"/>
          <w:szCs w:val="28"/>
        </w:rPr>
        <w:t xml:space="preserve"> котельн</w:t>
      </w:r>
      <w:r w:rsidR="005E52A6" w:rsidRPr="00931EAE">
        <w:rPr>
          <w:sz w:val="28"/>
          <w:szCs w:val="28"/>
        </w:rPr>
        <w:t>ая</w:t>
      </w:r>
      <w:r w:rsidRPr="00931EAE">
        <w:rPr>
          <w:sz w:val="28"/>
          <w:szCs w:val="28"/>
        </w:rPr>
        <w:t xml:space="preserve"> установк</w:t>
      </w:r>
      <w:r w:rsidR="005E52A6" w:rsidRPr="00931EAE">
        <w:rPr>
          <w:sz w:val="28"/>
          <w:szCs w:val="28"/>
        </w:rPr>
        <w:t>а</w:t>
      </w:r>
      <w:r w:rsidRPr="00931EAE">
        <w:rPr>
          <w:sz w:val="28"/>
          <w:szCs w:val="28"/>
        </w:rPr>
        <w:t>, отапливающ</w:t>
      </w:r>
      <w:r w:rsidR="005E52A6" w:rsidRPr="00931EAE">
        <w:rPr>
          <w:sz w:val="28"/>
          <w:szCs w:val="28"/>
        </w:rPr>
        <w:t>ая</w:t>
      </w:r>
      <w:r w:rsidRPr="00931EAE">
        <w:rPr>
          <w:sz w:val="28"/>
          <w:szCs w:val="28"/>
        </w:rPr>
        <w:t xml:space="preserve"> здание МБОУ СОШ №1 </w:t>
      </w:r>
      <w:proofErr w:type="spellStart"/>
      <w:r w:rsidRPr="00931EAE">
        <w:rPr>
          <w:sz w:val="28"/>
          <w:szCs w:val="28"/>
        </w:rPr>
        <w:t>р.п</w:t>
      </w:r>
      <w:proofErr w:type="spellEnd"/>
      <w:r w:rsidRPr="00931EAE">
        <w:rPr>
          <w:sz w:val="28"/>
          <w:szCs w:val="28"/>
        </w:rPr>
        <w:t xml:space="preserve">. Мокшан </w:t>
      </w:r>
      <w:r w:rsidR="005E52A6" w:rsidRPr="00931EAE">
        <w:rPr>
          <w:sz w:val="28"/>
          <w:szCs w:val="28"/>
        </w:rPr>
        <w:t xml:space="preserve">на сумму 10,2 млн. руб. в том числе </w:t>
      </w:r>
      <w:r w:rsidRPr="00931EAE">
        <w:rPr>
          <w:sz w:val="28"/>
          <w:szCs w:val="28"/>
        </w:rPr>
        <w:t xml:space="preserve">за счет резервного фонда Правительства Пензенской области </w:t>
      </w:r>
      <w:r w:rsidR="005E52A6" w:rsidRPr="00931EAE">
        <w:rPr>
          <w:sz w:val="28"/>
          <w:szCs w:val="28"/>
        </w:rPr>
        <w:t xml:space="preserve">- </w:t>
      </w:r>
      <w:r w:rsidRPr="00931EAE">
        <w:rPr>
          <w:sz w:val="28"/>
          <w:szCs w:val="28"/>
        </w:rPr>
        <w:t xml:space="preserve">9,6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 xml:space="preserve">., за счет средств местного бюджета – 0,6 </w:t>
      </w:r>
      <w:proofErr w:type="spellStart"/>
      <w:r w:rsidRPr="00931EAE">
        <w:rPr>
          <w:sz w:val="28"/>
          <w:szCs w:val="28"/>
        </w:rPr>
        <w:t>млн.руб</w:t>
      </w:r>
      <w:proofErr w:type="spellEnd"/>
      <w:r w:rsidRPr="00931EAE">
        <w:rPr>
          <w:sz w:val="28"/>
          <w:szCs w:val="28"/>
        </w:rPr>
        <w:t>.;</w:t>
      </w:r>
    </w:p>
    <w:p w14:paraId="59326457" w14:textId="0067288A" w:rsidR="00F7446A" w:rsidRDefault="00F7446A" w:rsidP="00F7446A">
      <w:pPr>
        <w:ind w:firstLine="540"/>
        <w:jc w:val="both"/>
        <w:rPr>
          <w:sz w:val="28"/>
          <w:szCs w:val="28"/>
        </w:rPr>
      </w:pPr>
    </w:p>
    <w:p w14:paraId="0EED4CEC" w14:textId="3CAB61D2" w:rsidR="00A216E6" w:rsidRDefault="00A216E6" w:rsidP="00A216E6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сбалансированности бюджетной системы и изыскания источников финансирования принятых расходных обязательств, в </w:t>
      </w:r>
      <w:r w:rsidR="00015988">
        <w:rPr>
          <w:sz w:val="28"/>
          <w:szCs w:val="28"/>
        </w:rPr>
        <w:t xml:space="preserve">Мокшанском </w:t>
      </w:r>
      <w:r w:rsidRPr="0034182D">
        <w:rPr>
          <w:sz w:val="28"/>
          <w:szCs w:val="28"/>
        </w:rPr>
        <w:t>районе начиная с 20</w:t>
      </w:r>
      <w:r w:rsidR="007D1A44" w:rsidRPr="0034182D">
        <w:rPr>
          <w:sz w:val="28"/>
          <w:szCs w:val="28"/>
        </w:rPr>
        <w:t>2</w:t>
      </w:r>
      <w:r w:rsidR="0034182D" w:rsidRPr="0034182D">
        <w:rPr>
          <w:sz w:val="28"/>
          <w:szCs w:val="28"/>
        </w:rPr>
        <w:t>4</w:t>
      </w:r>
      <w:r w:rsidRPr="0034182D">
        <w:rPr>
          <w:sz w:val="28"/>
          <w:szCs w:val="28"/>
        </w:rPr>
        <w:t xml:space="preserve"> года реализуются планы мероприятий по оздоровлению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муниципальных финансов и сокращению долговой нагрузки, предусматривающие меры по увеличению налоговых и неналоговых доходов, оптимизации бюджетных расходов и сокращению долговой нагрузки. </w:t>
      </w:r>
    </w:p>
    <w:p w14:paraId="40ACA4E5" w14:textId="33102732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Муниципальный долг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 на 01.01.202</w:t>
      </w:r>
      <w:r w:rsidR="003A58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составил </w:t>
      </w:r>
      <w:r w:rsidR="001863C9">
        <w:rPr>
          <w:rFonts w:ascii="Times New Roman" w:hAnsi="Times New Roman"/>
          <w:sz w:val="28"/>
          <w:szCs w:val="28"/>
        </w:rPr>
        <w:t>37,2</w:t>
      </w:r>
      <w:r>
        <w:rPr>
          <w:rFonts w:ascii="Times New Roman" w:hAnsi="Times New Roman"/>
          <w:sz w:val="28"/>
          <w:szCs w:val="28"/>
        </w:rPr>
        <w:t xml:space="preserve"> </w:t>
      </w:r>
      <w:r w:rsidR="001863C9">
        <w:rPr>
          <w:rFonts w:ascii="Times New Roman" w:hAnsi="Times New Roman"/>
          <w:sz w:val="28"/>
          <w:szCs w:val="28"/>
        </w:rPr>
        <w:t>млн</w:t>
      </w:r>
      <w:r>
        <w:rPr>
          <w:rFonts w:ascii="Times New Roman" w:hAnsi="Times New Roman"/>
          <w:sz w:val="28"/>
          <w:szCs w:val="28"/>
        </w:rPr>
        <w:t>.</w:t>
      </w:r>
      <w:r w:rsidR="001863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руб. </w:t>
      </w:r>
      <w:r w:rsidRPr="007D1A44">
        <w:rPr>
          <w:rFonts w:ascii="Times New Roman" w:hAnsi="Times New Roman"/>
          <w:sz w:val="28"/>
          <w:szCs w:val="28"/>
        </w:rPr>
        <w:t>(</w:t>
      </w:r>
      <w:r w:rsidR="007D1A44" w:rsidRPr="007D1A44">
        <w:rPr>
          <w:rFonts w:ascii="Times New Roman" w:hAnsi="Times New Roman"/>
          <w:sz w:val="28"/>
          <w:szCs w:val="28"/>
        </w:rPr>
        <w:t>в том числе коммерческие</w:t>
      </w:r>
      <w:r w:rsidR="001863C9" w:rsidRPr="007D1A44">
        <w:rPr>
          <w:rFonts w:ascii="Times New Roman" w:hAnsi="Times New Roman"/>
          <w:sz w:val="28"/>
          <w:szCs w:val="28"/>
        </w:rPr>
        <w:t xml:space="preserve"> </w:t>
      </w:r>
      <w:r w:rsidRPr="007D1A44">
        <w:rPr>
          <w:rFonts w:ascii="Times New Roman" w:hAnsi="Times New Roman"/>
          <w:sz w:val="28"/>
          <w:szCs w:val="28"/>
        </w:rPr>
        <w:t>кредит</w:t>
      </w:r>
      <w:r w:rsidR="007D1A44" w:rsidRPr="007D1A44">
        <w:rPr>
          <w:rFonts w:ascii="Times New Roman" w:hAnsi="Times New Roman"/>
          <w:sz w:val="28"/>
          <w:szCs w:val="28"/>
        </w:rPr>
        <w:t>ы -</w:t>
      </w:r>
      <w:r w:rsidR="001863C9" w:rsidRPr="007D1A44">
        <w:rPr>
          <w:rFonts w:ascii="Times New Roman" w:hAnsi="Times New Roman"/>
          <w:sz w:val="28"/>
          <w:szCs w:val="28"/>
        </w:rPr>
        <w:t xml:space="preserve"> 24,4 млн. руб.</w:t>
      </w:r>
      <w:r w:rsidRPr="007D1A44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="007D1A44" w:rsidRPr="00291C65">
        <w:rPr>
          <w:rFonts w:ascii="Times New Roman" w:hAnsi="Times New Roman"/>
          <w:sz w:val="28"/>
          <w:szCs w:val="28"/>
        </w:rPr>
        <w:t>В</w:t>
      </w:r>
      <w:r w:rsidR="00291C65" w:rsidRPr="00291C65">
        <w:rPr>
          <w:rFonts w:ascii="Times New Roman" w:hAnsi="Times New Roman"/>
          <w:sz w:val="28"/>
          <w:szCs w:val="28"/>
        </w:rPr>
        <w:t xml:space="preserve"> течение</w:t>
      </w:r>
      <w:r w:rsidR="007D1A44" w:rsidRPr="00291C65">
        <w:rPr>
          <w:rFonts w:ascii="Times New Roman" w:hAnsi="Times New Roman"/>
          <w:sz w:val="28"/>
          <w:szCs w:val="28"/>
        </w:rPr>
        <w:t xml:space="preserve"> 2025</w:t>
      </w:r>
      <w:r w:rsidR="00291C65">
        <w:rPr>
          <w:rFonts w:ascii="Times New Roman" w:hAnsi="Times New Roman"/>
          <w:sz w:val="28"/>
          <w:szCs w:val="28"/>
        </w:rPr>
        <w:t xml:space="preserve"> </w:t>
      </w:r>
      <w:r w:rsidR="007D1A44" w:rsidRPr="00291C65">
        <w:rPr>
          <w:rFonts w:ascii="Times New Roman" w:hAnsi="Times New Roman"/>
          <w:sz w:val="28"/>
          <w:szCs w:val="28"/>
        </w:rPr>
        <w:t>год</w:t>
      </w:r>
      <w:r w:rsidR="00291C65">
        <w:rPr>
          <w:rFonts w:ascii="Times New Roman" w:hAnsi="Times New Roman"/>
          <w:sz w:val="28"/>
          <w:szCs w:val="28"/>
        </w:rPr>
        <w:t>а</w:t>
      </w:r>
      <w:r w:rsidR="007D1A44" w:rsidRPr="00291C65">
        <w:rPr>
          <w:rFonts w:ascii="Times New Roman" w:hAnsi="Times New Roman"/>
          <w:sz w:val="28"/>
          <w:szCs w:val="28"/>
        </w:rPr>
        <w:t xml:space="preserve">  </w:t>
      </w:r>
      <w:r w:rsidR="00291C65">
        <w:rPr>
          <w:rFonts w:ascii="Times New Roman" w:hAnsi="Times New Roman"/>
          <w:sz w:val="28"/>
          <w:szCs w:val="28"/>
        </w:rPr>
        <w:t>коммерческие</w:t>
      </w:r>
      <w:r w:rsidR="007D1A44" w:rsidRPr="00291C65">
        <w:rPr>
          <w:rFonts w:ascii="Times New Roman" w:hAnsi="Times New Roman"/>
          <w:sz w:val="28"/>
          <w:szCs w:val="28"/>
        </w:rPr>
        <w:t xml:space="preserve"> кредиты </w:t>
      </w:r>
      <w:r w:rsidR="00291C65" w:rsidRPr="00291C65">
        <w:rPr>
          <w:rFonts w:ascii="Times New Roman" w:hAnsi="Times New Roman"/>
          <w:sz w:val="28"/>
          <w:szCs w:val="28"/>
        </w:rPr>
        <w:t>погашен</w:t>
      </w:r>
      <w:r w:rsidR="00291C65">
        <w:rPr>
          <w:rFonts w:ascii="Times New Roman" w:hAnsi="Times New Roman"/>
          <w:sz w:val="28"/>
          <w:szCs w:val="28"/>
        </w:rPr>
        <w:t>ы в полном объеме (</w:t>
      </w:r>
      <w:r w:rsidR="007D1A44" w:rsidRPr="00291C65">
        <w:rPr>
          <w:rFonts w:ascii="Times New Roman" w:hAnsi="Times New Roman"/>
          <w:sz w:val="28"/>
          <w:szCs w:val="28"/>
        </w:rPr>
        <w:t>2</w:t>
      </w:r>
      <w:r w:rsidR="00291C65">
        <w:rPr>
          <w:rFonts w:ascii="Times New Roman" w:hAnsi="Times New Roman"/>
          <w:sz w:val="28"/>
          <w:szCs w:val="28"/>
        </w:rPr>
        <w:t>4</w:t>
      </w:r>
      <w:r w:rsidR="007D1A44" w:rsidRPr="00291C65">
        <w:rPr>
          <w:rFonts w:ascii="Times New Roman" w:hAnsi="Times New Roman"/>
          <w:sz w:val="28"/>
          <w:szCs w:val="28"/>
        </w:rPr>
        <w:t>,</w:t>
      </w:r>
      <w:r w:rsidR="00291C65">
        <w:rPr>
          <w:rFonts w:ascii="Times New Roman" w:hAnsi="Times New Roman"/>
          <w:sz w:val="28"/>
          <w:szCs w:val="28"/>
        </w:rPr>
        <w:t>4</w:t>
      </w:r>
      <w:r w:rsidR="007D1A44" w:rsidRPr="00291C65">
        <w:rPr>
          <w:rFonts w:ascii="Times New Roman" w:hAnsi="Times New Roman"/>
          <w:sz w:val="28"/>
          <w:szCs w:val="28"/>
        </w:rPr>
        <w:t xml:space="preserve"> млн. руб</w:t>
      </w:r>
      <w:r w:rsidR="00291C65">
        <w:rPr>
          <w:rFonts w:ascii="Times New Roman" w:hAnsi="Times New Roman"/>
          <w:sz w:val="28"/>
          <w:szCs w:val="28"/>
        </w:rPr>
        <w:t>.).</w:t>
      </w:r>
      <w:r w:rsidR="007D1A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период до 01.01.2035 району необходимо обеспечить консолидированный коммерческий долг на уровне не более 25% от налоговых и неналоговых доходов консолидированного бюджета. </w:t>
      </w:r>
    </w:p>
    <w:p w14:paraId="3A3EB0A5" w14:textId="61012BBD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</w:t>
      </w:r>
      <w:r w:rsidR="000159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159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 все принятые в </w:t>
      </w:r>
      <w:r w:rsidR="00015988">
        <w:rPr>
          <w:rFonts w:ascii="Times New Roman" w:hAnsi="Times New Roman" w:cs="Times New Roman"/>
          <w:sz w:val="28"/>
          <w:szCs w:val="28"/>
        </w:rPr>
        <w:t xml:space="preserve">Мокшанском </w:t>
      </w:r>
      <w:r>
        <w:rPr>
          <w:rFonts w:ascii="Times New Roman" w:hAnsi="Times New Roman" w:cs="Times New Roman"/>
          <w:sz w:val="28"/>
          <w:szCs w:val="28"/>
        </w:rPr>
        <w:t>районе Пензенской области социальные обязательства исполнены своевременно и в полном объеме.</w:t>
      </w:r>
    </w:p>
    <w:p w14:paraId="120B8069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E4A0725" w14:textId="77777777" w:rsidR="00A216E6" w:rsidRDefault="00A216E6" w:rsidP="00A216E6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Цели, задачи, направления реализации налоговой,</w:t>
      </w:r>
      <w:r>
        <w:rPr>
          <w:rFonts w:ascii="Times New Roman" w:hAnsi="Times New Roman" w:cs="Times New Roman"/>
          <w:sz w:val="28"/>
          <w:szCs w:val="28"/>
        </w:rPr>
        <w:br/>
        <w:t>бюджетной, долговой политики в долгосрочном периоде</w:t>
      </w:r>
    </w:p>
    <w:p w14:paraId="59010FD3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8C8F562" w14:textId="25D3F894" w:rsidR="00A216E6" w:rsidRDefault="00A216E6" w:rsidP="00A216E6">
      <w:pPr>
        <w:pStyle w:val="ConsPlusNormal"/>
        <w:spacing w:before="12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усилия в сфере управления общественными финансами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 необходимо направить на обеспечение финансовыми ресурсами задач по развитию экономики и обеспечению социальной стабильности в районе, при сохранении сбалансированности бюджетной системы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района.</w:t>
      </w:r>
    </w:p>
    <w:p w14:paraId="707A815F" w14:textId="23B3F5A1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Основной задачей налоговой политики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 в долгосрочном периоде, как и в прежние годы, будет являться сохранение, укрепление и расширение доходного потенциала района и, в первую очередь, за счет развития предпринимательской и инвестиционной активности, легализации налоговой базы, повышения качества администрирования доходных источников. Кроме того, важным аспектом является создание условий и оказание содействия в адаптации к происходящим эпидемиологическим, экономическим и геополитическим изменениям. Реализация налоговой политики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 осуществляется по следующим приоритетным направлениям:</w:t>
      </w:r>
    </w:p>
    <w:p w14:paraId="26C2125F" w14:textId="214134AD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повышение инвестиционной привлекательности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района;</w:t>
      </w:r>
    </w:p>
    <w:p w14:paraId="7E479FE6" w14:textId="77777777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2) использование при определении налоговой базы по объектам недвижимого имущества кадастровой стоимости;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CCE2F25" w14:textId="423A5603" w:rsidR="00A216E6" w:rsidRDefault="00A216E6" w:rsidP="00A216E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kern w:val="16"/>
          <w:sz w:val="28"/>
          <w:szCs w:val="28"/>
        </w:rPr>
        <w:t>3) </w:t>
      </w:r>
      <w:r>
        <w:rPr>
          <w:color w:val="000000"/>
          <w:sz w:val="28"/>
          <w:szCs w:val="28"/>
        </w:rPr>
        <w:t xml:space="preserve">совершенствование механизмов взаимодействия органов местного самоуправления </w:t>
      </w:r>
      <w:r w:rsidR="00830C03">
        <w:rPr>
          <w:color w:val="000000"/>
          <w:sz w:val="28"/>
          <w:szCs w:val="28"/>
        </w:rPr>
        <w:t>Мокшанского</w:t>
      </w:r>
      <w:r>
        <w:rPr>
          <w:color w:val="000000"/>
          <w:sz w:val="28"/>
          <w:szCs w:val="28"/>
        </w:rPr>
        <w:t xml:space="preserve"> района, исполнительных органов Пензенской области на:</w:t>
      </w:r>
    </w:p>
    <w:p w14:paraId="2CF36A32" w14:textId="77777777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повышение уровня собираемости доходных источников, а также сокращение задолженности по платежам в бюджет, усиление претензионно-исковой работы с неплательщиками налогов, сборов и иных обязательных платежей и применение мер принудительного взыскания задолженности;</w:t>
      </w:r>
    </w:p>
    <w:p w14:paraId="113DCC25" w14:textId="77777777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легализацию бизнеса и «теневой» заработной платы, предотвращение уклонения от уплаты налогов;</w:t>
      </w:r>
    </w:p>
    <w:p w14:paraId="0ACD61F7" w14:textId="77777777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сверку и актуализацию баз данных, которые используются в целях налогообложения;</w:t>
      </w:r>
    </w:p>
    <w:p w14:paraId="0433EEE4" w14:textId="77777777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color w:val="000000"/>
          <w:sz w:val="28"/>
          <w:szCs w:val="28"/>
        </w:rPr>
        <w:t>повышение эффективности управления муниципальной собственностью.</w:t>
      </w:r>
    </w:p>
    <w:p w14:paraId="5760501B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расширение налоговой базы по имущественным налогам путем выявления правообладателей незарегистрированных, а также ранее учтенных объектов недвижимого имущества и земельных участков.</w:t>
      </w:r>
    </w:p>
    <w:p w14:paraId="24EE0D41" w14:textId="2114BB1B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проведение работы отделами администрации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 в </w:t>
      </w:r>
      <w:r>
        <w:rPr>
          <w:rFonts w:ascii="Times New Roman" w:hAnsi="Times New Roman"/>
          <w:sz w:val="28"/>
          <w:szCs w:val="28"/>
        </w:rPr>
        <w:lastRenderedPageBreak/>
        <w:t>курируемых отраслях экономики в части анализа состояния наиболее крупных бюджетообразующих отраслей, включая результаты финансово-хозяйственной деятельности организаций и уплату ими налогов в бюджет, а также оказания содействия в решении выявляемых проблем.</w:t>
      </w:r>
    </w:p>
    <w:p w14:paraId="5B7F2A3D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 и значительным изменением в системе администрирования и распределения по уровням бюджетов налогов является внедрение с 2023 года института единого налогового счета и установления для всех категорий плательщиков нового порядка уплаты налогов, сборов, страховых взносов путем перечисления в бюджетную систему единого налогового платежа. Для реализации возможности платить все налоги один раз в месяц меняются сроки уплаты большинства налогов на 28 число месяца, а также сроки подачи декларации. Данный подход исключает наличие у налогоплательщика одновременно задолженности и переплаты по разным налогам.</w:t>
      </w:r>
    </w:p>
    <w:p w14:paraId="388445C5" w14:textId="1706D04D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Реализация планируемых мероприятий и их дальнейшее развитие позволит увеличить доходный потенциал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района, поступления доходов в бюджет и уровень бюджетной обеспеченности, а также повысить в целом устойчивость бюджетной системы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района.</w:t>
      </w:r>
    </w:p>
    <w:p w14:paraId="457567B7" w14:textId="594DB62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Основной задачей долгосрочной бюджетной политики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будет являться обеспечение рационального и эффективного использования бюджетных средств.</w:t>
      </w:r>
    </w:p>
    <w:p w14:paraId="4418A674" w14:textId="01409066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долгосрочной бюджетной политики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будет осуществляться по следующим приоритетным направлениям:</w:t>
      </w:r>
    </w:p>
    <w:p w14:paraId="00B69B38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повышение эффективности бюджетных расходов за счет реализации мероприятий:</w:t>
      </w:r>
    </w:p>
    <w:p w14:paraId="786D561B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 совершенствованию системы программно-целевого планирования и управления, с ориентацией на достижение показателей оценки деятельности исполнительных органов субъектов Российской Федерации;</w:t>
      </w:r>
    </w:p>
    <w:p w14:paraId="158D54CE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 планированию расходов капитального характера на создание новой либо развитие существующей инфраструктуры на основании детального анализа существующих объектов, их загруженности и потребности населения в использовании новых объектов. Кроме того, необходимо взвешенно подходить к участию в государственных программах Пензенской области, федеральных целевых программах, учитывая возможности по обеспечению обязательного объема финансирования;</w:t>
      </w:r>
    </w:p>
    <w:p w14:paraId="69FB1FC0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 повышению эффективности оказания муниципальных услуг, в том числе за счет планирования расходов на выполнение муниципальных заданий на основе базовых нормативов затрат; включения в нормативные затраты по содержанию имущества только затрат на имущество, используемое для выполнения муниципального задания; </w:t>
      </w:r>
    </w:p>
    <w:p w14:paraId="61FDFC70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совершенствование и развитие межбюджетных отношений, включая:</w:t>
      </w:r>
    </w:p>
    <w:p w14:paraId="67CA3FE8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содействие в обеспечении сбалансированности бюджетов поселений с целью увеличения их доходного потенциала для выполнения органами местного самоуправления возложенных на них полномочий, а также в повышении эффективности бюджетных расходов, проведении регулярного и полного анализа расходов для поиска вариантов экономии бюджетных средств, которые могут быть направлены на приоритетные направления;</w:t>
      </w:r>
    </w:p>
    <w:p w14:paraId="5502A4B6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заключение с муниципальными образованиями соглашений о мерах по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социально-экономическому развитию и оздоровлению муниципальных финансов, направленных на усиление ответственности органов местного самоуправления за проводимую бюджетную политику в части увеличения налоговых и неналоговых доходов и выполнения в полном объеме принятых расходных обязательств;</w:t>
      </w:r>
    </w:p>
    <w:p w14:paraId="6175B681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повышение качества управления муниципальными финансами, экономное и эффективное использование бюджетных ресурсов;</w:t>
      </w:r>
    </w:p>
    <w:p w14:paraId="7BE74B46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повышение эффективности предоставляемых целевых межбюджетных трансфертов;</w:t>
      </w:r>
    </w:p>
    <w:p w14:paraId="733FC984" w14:textId="32168AAF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применение новых принципов организации и развитие современных технологий исполнения бюджета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направленных на достижение операционной эффективности расходования бюджетных средств на этапе предварительного контроля, повышение эффективности закупочного процесса, предотвращение образования кредиторской задолженности:</w:t>
      </w:r>
    </w:p>
    <w:p w14:paraId="7122CE5A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исполнение бюджета по расходам с учетом законодательно установленных особенностей, связанных с предотвращением влияния ухудшения геополитической и экономической ситуации на развитие отраслей экономики;</w:t>
      </w:r>
    </w:p>
    <w:p w14:paraId="5F534735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расширение перечня средств, подлежащих казначейскому сопровождению, и совершенствование его механизмов путем открытия, обслуживания и проведения операций на лицевых счетах участников казначейского сопровождения в Управлении Федерального казначейства по Пензенской области с использованием инструментов: от документального контроля до контроля фактов поставки товаров, выполненных работ, оказания услуг (расширенное казначейское сопровождение);</w:t>
      </w:r>
    </w:p>
    <w:p w14:paraId="18DFA77B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 дальнейшее применение механизма перечисления под фактическую потребность межбюджетных трансфертов целевого характера бюджетам поселений;</w:t>
      </w:r>
    </w:p>
    <w:p w14:paraId="5728CA63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проведение систематического мониторинга просроченной кредиторской задолженности, недопущение ее роста и принятие мер по ее ликвидации;</w:t>
      </w:r>
    </w:p>
    <w:p w14:paraId="52E9145A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осуществление контроля в сфере закупок, предусмотренного частью 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(с последующими изменениями), за объемом финансового обеспечения и идентификационным кодом закупки в соответствии с установленными требованиями к процедурам и срокам проведения контроля;</w:t>
      </w:r>
    </w:p>
    <w:p w14:paraId="52BE991C" w14:textId="309CDD4D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обеспечение прозрачности и открытости муниципальных финансов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для общества путем:</w:t>
      </w:r>
    </w:p>
    <w:p w14:paraId="7504ADE5" w14:textId="6C4DA8DA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публикации для граждан информации по проектам решений о бюджете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очередной финансовый год и плановый период, об исполнении бюджета за отчетный финансовый год;</w:t>
      </w:r>
    </w:p>
    <w:p w14:paraId="4F902B84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организации открытого общественного обсуждения в социальных сетях бюджетных вопросов;</w:t>
      </w:r>
    </w:p>
    <w:p w14:paraId="68E25492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дальнейшее развитие внутреннего муниципального финансового контроля, включая:</w:t>
      </w:r>
    </w:p>
    <w:p w14:paraId="4DD35B46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решение методологических проблем внутреннего муниципального финансового контроля путем повышения качества правоприменения федеральных стандартов при назначении, проведении контрольных мероприятий, а также реализации их результатов с целью принятия исчерпывающих мер по своевременному выявлению нарушений, их пресечению, устранению и недопущению в дальнейшем;</w:t>
      </w:r>
    </w:p>
    <w:p w14:paraId="40617E65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применение риск-ориентированного подхода к планированию и осуществлению контрольной деятельности в целях концентрации органа внутреннего муниципального финансового контроля на наиболее значимых направлениях;</w:t>
      </w:r>
    </w:p>
    <w:p w14:paraId="773ACD18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пресечение избыточных бюджетных расходов посредством развития системы предварительного и последующего контроля в сфере закупок.</w:t>
      </w:r>
    </w:p>
    <w:p w14:paraId="25DAFAD8" w14:textId="76AA8232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основных направлений долгосрочной бюджетной политики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позволит сократить неэффективные траты, сформировать оптимальную структуру расходов бюджета, сконцентрировать имеющиеся финансовые ресурсы на наиболее значимых направлениях развития района, обеспечить операционную эффективность расходования бюджетных средств, повысить эффективность.</w:t>
      </w:r>
    </w:p>
    <w:p w14:paraId="5CD60450" w14:textId="074049BA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hAnsi="Times New Roman"/>
          <w:sz w:val="28"/>
          <w:szCs w:val="28"/>
        </w:rPr>
        <w:t xml:space="preserve">Долговая политика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 до 2035 года будет направлена на обеспечение сбалансированности и долговой устойчивости районного бюджета, бюджетной эффективности муниципальных заимствований и выполнение условий соглашения с Министерством финансов Пензенской области в части ограничения показателей долга района в целом в целях выполнения обязательств района по обеспечению до 01.01.2035 уровня консолидированного коммерческого долга на уровне не более 25%.</w:t>
      </w:r>
    </w:p>
    <w:p w14:paraId="197054B8" w14:textId="77777777" w:rsidR="00A216E6" w:rsidRDefault="00A216E6" w:rsidP="00A216E6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056EE0A7" w14:textId="77777777" w:rsidR="00A216E6" w:rsidRDefault="00A216E6" w:rsidP="00A216E6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Подходы к разработке бюджетного прогноза</w:t>
      </w:r>
    </w:p>
    <w:p w14:paraId="09AD16ED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05534AC" w14:textId="1EE7DFEB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параметры бюджета </w:t>
      </w:r>
      <w:r w:rsidR="00830C03">
        <w:rPr>
          <w:rFonts w:ascii="Times New Roman" w:hAnsi="Times New Roman"/>
          <w:sz w:val="28"/>
          <w:szCs w:val="28"/>
        </w:rPr>
        <w:t>Мокшанского</w:t>
      </w:r>
      <w:r>
        <w:rPr>
          <w:rFonts w:ascii="Times New Roman" w:hAnsi="Times New Roman"/>
          <w:sz w:val="28"/>
          <w:szCs w:val="28"/>
        </w:rPr>
        <w:t xml:space="preserve"> района и бюджетов поселений на период до 2035 года определены исходя из следующих методологических подходов.</w:t>
      </w:r>
    </w:p>
    <w:p w14:paraId="6FD29BA0" w14:textId="05F6B945" w:rsidR="00A216E6" w:rsidRDefault="00A216E6" w:rsidP="00A21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Налоговые и неналоговые доходы консолидированного бюджета </w:t>
      </w:r>
      <w:r w:rsidR="00830C03">
        <w:rPr>
          <w:sz w:val="28"/>
          <w:szCs w:val="28"/>
        </w:rPr>
        <w:t>Мокшанского</w:t>
      </w:r>
      <w:r>
        <w:rPr>
          <w:sz w:val="28"/>
          <w:szCs w:val="28"/>
        </w:rPr>
        <w:t xml:space="preserve"> района на долгосрочный период рассчитаны на основе фактических поступлений доходов, а также базового варианта прогноза социально-экономического развития </w:t>
      </w:r>
      <w:r w:rsidR="00830C03">
        <w:rPr>
          <w:sz w:val="28"/>
          <w:szCs w:val="28"/>
        </w:rPr>
        <w:t>Мокшанского</w:t>
      </w:r>
      <w:r>
        <w:rPr>
          <w:sz w:val="28"/>
          <w:szCs w:val="28"/>
        </w:rPr>
        <w:t xml:space="preserve"> района Пензенской области на долгосрочный период (до 2035 года). </w:t>
      </w:r>
    </w:p>
    <w:p w14:paraId="7DA92D9A" w14:textId="77777777" w:rsidR="00A216E6" w:rsidRDefault="00A216E6" w:rsidP="00A216E6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спрогнозированы в соответствии с положениями соответствующих глав Налогового кодекса Российской Федерации, нормами Бюджетного кодекса Российской Федерации, а также законодательством о неналоговых доходах. </w:t>
      </w:r>
    </w:p>
    <w:p w14:paraId="5E475D1D" w14:textId="39B03006" w:rsidR="00A216E6" w:rsidRDefault="00A216E6" w:rsidP="00A216E6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наиболее крупного доходного источника консолидированного бюджета </w:t>
      </w:r>
      <w:r w:rsidR="00830C03">
        <w:rPr>
          <w:sz w:val="28"/>
          <w:szCs w:val="28"/>
        </w:rPr>
        <w:t>Мокшанского</w:t>
      </w:r>
      <w:r>
        <w:rPr>
          <w:sz w:val="28"/>
          <w:szCs w:val="28"/>
        </w:rPr>
        <w:t xml:space="preserve"> района – налога на доходы физических лиц применены темпы роста прогноза социально-экономического развития (фонд заработной платы).</w:t>
      </w:r>
    </w:p>
    <w:p w14:paraId="72CBF839" w14:textId="77777777" w:rsidR="00A216E6" w:rsidRDefault="00A216E6" w:rsidP="00A216E6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другим доходным источникам при определении объемов поступлений использовались прогнозируемые на долгосрочный период индексы промышленного производства и роста потребительских цен.</w:t>
      </w:r>
    </w:p>
    <w:p w14:paraId="15FEA8FB" w14:textId="77777777" w:rsidR="00A216E6" w:rsidRDefault="00A216E6" w:rsidP="00A21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акцизам на нефтепродукты учтены изменения ставок на указанную подакцизную продукцию.</w:t>
      </w:r>
    </w:p>
    <w:p w14:paraId="65A56BD7" w14:textId="4877D334" w:rsidR="00A216E6" w:rsidRDefault="00A216E6" w:rsidP="00A216E6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доходными источниками, составляющими в структуре налоговых и неналоговых доходов консолидированного бюджета </w:t>
      </w:r>
      <w:r w:rsidR="00830C03">
        <w:rPr>
          <w:sz w:val="28"/>
          <w:szCs w:val="28"/>
        </w:rPr>
        <w:t>Мокшанского</w:t>
      </w:r>
      <w:r>
        <w:rPr>
          <w:sz w:val="28"/>
          <w:szCs w:val="28"/>
        </w:rPr>
        <w:t xml:space="preserve"> района </w:t>
      </w:r>
      <w:r w:rsidRPr="00291C65">
        <w:rPr>
          <w:sz w:val="28"/>
          <w:szCs w:val="28"/>
        </w:rPr>
        <w:t xml:space="preserve">свыше </w:t>
      </w:r>
      <w:r w:rsidR="007D1A44" w:rsidRPr="00291C65">
        <w:rPr>
          <w:sz w:val="28"/>
          <w:szCs w:val="28"/>
        </w:rPr>
        <w:t>60</w:t>
      </w:r>
      <w:r w:rsidRPr="00291C65">
        <w:rPr>
          <w:sz w:val="28"/>
          <w:szCs w:val="28"/>
        </w:rPr>
        <w:t>%, в д</w:t>
      </w:r>
      <w:r>
        <w:rPr>
          <w:sz w:val="28"/>
          <w:szCs w:val="28"/>
        </w:rPr>
        <w:t>олгосрочном периоде будут являться налог на доходы физических лиц, акцизы и земельный налог.</w:t>
      </w:r>
    </w:p>
    <w:p w14:paraId="1626FBF6" w14:textId="77777777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Доходы бюджетов муниципальных образований сформированы за счет:</w:t>
      </w:r>
    </w:p>
    <w:p w14:paraId="709CD293" w14:textId="77777777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местных налогов – земельного налога и налога на имущество физических лиц;</w:t>
      </w:r>
    </w:p>
    <w:p w14:paraId="4B4732CF" w14:textId="77777777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отчислений от федеральных налогов и специальных налоговых режимов по нормативам, предусмотренным действующим федеральным и региональным законодательством – налога на доходы физических лиц, акцизов на нефтепродукты, государственной пошлины и единого сельскохозяйственного налога;</w:t>
      </w:r>
    </w:p>
    <w:p w14:paraId="05750E23" w14:textId="77777777" w:rsidR="00A216E6" w:rsidRDefault="00A216E6" w:rsidP="00A21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неналоговых доходов – доходов от продажи и использования земли и муниципального имущества, доходов от оказания платных услуг и компенсации затрат государства и др. </w:t>
      </w:r>
    </w:p>
    <w:p w14:paraId="76AC0D82" w14:textId="77777777" w:rsidR="00A216E6" w:rsidRDefault="00A216E6" w:rsidP="00A21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из федерального бюджета и бюджета Пензенской области запланированы на среднесрочный период в соответствии с распределением межбюджетных трансфертов бюджетам муниципальных образований Пензенской области, предусмотренным законом Пензенской области о бюджете Пензенской области и постановлениями (распоряжениями) Правительства Пензенской области, на долгосрочный период – на уровне второго года планового периода.</w:t>
      </w:r>
    </w:p>
    <w:p w14:paraId="418F284A" w14:textId="75286E38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Общий объем расходов бюджета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бюджетов поселений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определен исходя из прогнозируемого объема доходов соответствующих бюджетов и ограничения привлечения кредитных ресурсов в целях реализации долговой политики. Расходы консолидированного бюджета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долгосрочный период будут формироваться с учетом безусловного приоритета исполнения действующих обязательств. </w:t>
      </w:r>
    </w:p>
    <w:p w14:paraId="2C0986A9" w14:textId="4D58522A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финансовой поддержки из бюджета района бюджетам поселений в форме дотаций на выравнивание бюджетной обеспеченности, иных межбюджетных трансфертов на поддержку мер по обеспечению сбалансированности бюджетов планируется сохранить на сложившемся уровне, составляющем </w:t>
      </w:r>
      <w:r w:rsidRPr="00931EAE">
        <w:rPr>
          <w:rFonts w:ascii="Times New Roman" w:hAnsi="Times New Roman" w:cs="Times New Roman"/>
          <w:sz w:val="28"/>
          <w:szCs w:val="28"/>
        </w:rPr>
        <w:t>порядка 3,</w:t>
      </w:r>
      <w:r w:rsidR="00931EAE" w:rsidRPr="00931EAE">
        <w:rPr>
          <w:rFonts w:ascii="Times New Roman" w:hAnsi="Times New Roman" w:cs="Times New Roman"/>
          <w:sz w:val="28"/>
          <w:szCs w:val="28"/>
        </w:rPr>
        <w:t>7</w:t>
      </w:r>
      <w:r w:rsidRPr="00931EAE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от общего объема расходов бюджета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14:paraId="047FCAD4" w14:textId="04889991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свыше 95% расходов бюджета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формируется в рамках муниципальных программ, в целях обеспечения согласованности районных документов стратегического планирования при планировании объемов финансового обеспечения муниципальных программ на весь период их реализации, необходимо исходить из оценки предельного объема расходов районного бюджета, определенного в бюджетном прогнозе.</w:t>
      </w:r>
    </w:p>
    <w:p w14:paraId="3594DACB" w14:textId="04587181" w:rsidR="00A216E6" w:rsidRPr="00116DF1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6DF1">
        <w:rPr>
          <w:rFonts w:ascii="Times New Roman" w:hAnsi="Times New Roman"/>
          <w:sz w:val="28"/>
          <w:szCs w:val="28"/>
        </w:rPr>
        <w:t xml:space="preserve">Источники финансирования дефицита бюджета </w:t>
      </w:r>
      <w:r w:rsidR="00830C03" w:rsidRPr="00116DF1">
        <w:rPr>
          <w:rFonts w:ascii="Times New Roman" w:hAnsi="Times New Roman"/>
          <w:sz w:val="28"/>
          <w:szCs w:val="28"/>
        </w:rPr>
        <w:t>Мокшанского</w:t>
      </w:r>
      <w:r w:rsidRPr="00116DF1">
        <w:rPr>
          <w:rFonts w:ascii="Times New Roman" w:hAnsi="Times New Roman"/>
          <w:sz w:val="28"/>
          <w:szCs w:val="28"/>
        </w:rPr>
        <w:t xml:space="preserve"> района и параметры муниципального долга </w:t>
      </w:r>
      <w:r w:rsidR="00830C03" w:rsidRPr="00116DF1">
        <w:rPr>
          <w:rFonts w:ascii="Times New Roman" w:hAnsi="Times New Roman"/>
          <w:sz w:val="28"/>
          <w:szCs w:val="28"/>
        </w:rPr>
        <w:t>Мокшанского</w:t>
      </w:r>
      <w:r w:rsidRPr="00116DF1">
        <w:rPr>
          <w:rFonts w:ascii="Times New Roman" w:hAnsi="Times New Roman"/>
          <w:sz w:val="28"/>
          <w:szCs w:val="28"/>
        </w:rPr>
        <w:t xml:space="preserve"> района определены исходя из необходимости выполнения условий соглашения с Минфином Пензенской области в части ограничения показателей долга района в целом в целях выполнения обязательств района по обеспечению до 01.01.2035 уровня консолидированного коммерческого долга на уровне не более 25%.</w:t>
      </w:r>
    </w:p>
    <w:p w14:paraId="2A9A64EE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01EC75F" w14:textId="77777777" w:rsidR="00A216E6" w:rsidRDefault="00A216E6" w:rsidP="00A216E6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Описание основных рисков, влияющих на сбалансированность</w:t>
      </w:r>
    </w:p>
    <w:p w14:paraId="37D330DF" w14:textId="77777777" w:rsidR="00A216E6" w:rsidRDefault="00A216E6" w:rsidP="00A216E6">
      <w:pPr>
        <w:pStyle w:val="ConsPlusNormal"/>
        <w:spacing w:line="23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бюджета, и механизмы их профилактики</w:t>
      </w:r>
    </w:p>
    <w:p w14:paraId="3C06BF0B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9DBDDAA" w14:textId="6BDBB423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система крайне восприимчива к изменениям экономической ситуации. Основным риском реализации бюджетного прогноза являются развитие кризисных явлений в экономике и снижение темпов социально-экономического развития Российской Федерации, Пензенской области и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приводящие к </w:t>
      </w:r>
      <w:r w:rsidR="004474B6">
        <w:rPr>
          <w:rFonts w:ascii="Times New Roman" w:hAnsi="Times New Roman" w:cs="Times New Roman"/>
          <w:sz w:val="28"/>
          <w:szCs w:val="28"/>
        </w:rPr>
        <w:t>низкому росту</w:t>
      </w:r>
      <w:r>
        <w:rPr>
          <w:rFonts w:ascii="Times New Roman" w:hAnsi="Times New Roman" w:cs="Times New Roman"/>
          <w:sz w:val="28"/>
          <w:szCs w:val="28"/>
        </w:rPr>
        <w:t xml:space="preserve"> поступлений доходов в консолидированный бюджет, </w:t>
      </w:r>
      <w:r>
        <w:rPr>
          <w:rFonts w:ascii="Times New Roman" w:hAnsi="Times New Roman" w:cs="Times New Roman"/>
          <w:sz w:val="28"/>
          <w:szCs w:val="28"/>
        </w:rPr>
        <w:lastRenderedPageBreak/>
        <w:t>повышению прогнозируемого уровня инфляции, ухудшению условий для заимствований.</w:t>
      </w:r>
    </w:p>
    <w:p w14:paraId="32D3A657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Минимизировать последствия рисков, влияющих на бюджетную сбалансированность, предполагается за счет:</w:t>
      </w:r>
    </w:p>
    <w:p w14:paraId="7CA11A70" w14:textId="5E53FAA6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принятия эффективных мер, направленных на развитие экономического потенциала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4B803BCA" w14:textId="6D809DED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максимального наполнения (повышения собираемости) доходной части бюджета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и бюджетов поселений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11828D07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мониторинга изменений федерального законодательства с целью оперативного реагирования на указанные изменения и их своевременного учета при формировании и внесении изменений в бюджет района и бюджеты поселений;</w:t>
      </w:r>
    </w:p>
    <w:p w14:paraId="5868F472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ограничения роста расходных обязательств на основе оценки эффективности бюджетных расходов;</w:t>
      </w:r>
    </w:p>
    <w:p w14:paraId="4D76AE60" w14:textId="5F86CD19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обеспечения выполнения заключенного с Минфином Пензенской области соглашения в части соблюдения требований к параметрам государственного</w:t>
      </w:r>
      <w:r w:rsidR="00EE1B4C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долга;</w:t>
      </w:r>
    </w:p>
    <w:p w14:paraId="5D0C8778" w14:textId="77777777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мониторинга рыночной конъюнктуры с целью оптимизации стоимости муниципальных заимствований (обслуживания муниципального долга) исходя из условий и сроков их привлечения;</w:t>
      </w:r>
    </w:p>
    <w:p w14:paraId="44B5E454" w14:textId="634FB323" w:rsidR="00A216E6" w:rsidRDefault="00A216E6" w:rsidP="00A216E6">
      <w:pPr>
        <w:pStyle w:val="ConsPlusNormal"/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проведения контроля за исполнением бюджета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и бюджетов поселений </w:t>
      </w:r>
      <w:r w:rsidR="00830C03">
        <w:rPr>
          <w:rFonts w:ascii="Times New Roman" w:hAnsi="Times New Roman" w:cs="Times New Roman"/>
          <w:sz w:val="28"/>
          <w:szCs w:val="28"/>
        </w:rPr>
        <w:t>Мокшанского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11054D46" w14:textId="5182714F" w:rsidR="00A216E6" w:rsidRDefault="00A216E6" w:rsidP="00A216E6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Прогноз характеристик консолидированного бюджета </w:t>
      </w:r>
      <w:r w:rsidR="00830C03">
        <w:rPr>
          <w:bCs/>
          <w:color w:val="000000"/>
          <w:sz w:val="28"/>
          <w:szCs w:val="28"/>
        </w:rPr>
        <w:t>Мокшанского</w:t>
      </w:r>
      <w:r>
        <w:rPr>
          <w:bCs/>
          <w:color w:val="000000"/>
          <w:sz w:val="28"/>
          <w:szCs w:val="28"/>
        </w:rPr>
        <w:t xml:space="preserve"> района Пензенской области, бюджета </w:t>
      </w:r>
      <w:r w:rsidR="00830C03">
        <w:rPr>
          <w:bCs/>
          <w:color w:val="000000"/>
          <w:sz w:val="28"/>
          <w:szCs w:val="28"/>
        </w:rPr>
        <w:t>Мокшанского</w:t>
      </w:r>
      <w:r>
        <w:rPr>
          <w:bCs/>
          <w:color w:val="000000"/>
          <w:sz w:val="28"/>
          <w:szCs w:val="28"/>
        </w:rPr>
        <w:t xml:space="preserve"> района Пензенской области, местных бюджетов </w:t>
      </w:r>
      <w:r w:rsidR="00830C03">
        <w:rPr>
          <w:bCs/>
          <w:color w:val="000000"/>
          <w:sz w:val="28"/>
          <w:szCs w:val="28"/>
        </w:rPr>
        <w:t>Мокшанского</w:t>
      </w:r>
      <w:r>
        <w:rPr>
          <w:bCs/>
          <w:color w:val="000000"/>
          <w:sz w:val="28"/>
          <w:szCs w:val="28"/>
        </w:rPr>
        <w:t xml:space="preserve"> района Пензенской области приведен в приложении № 1 к бюджетному прогнозу.</w:t>
      </w:r>
    </w:p>
    <w:p w14:paraId="13723958" w14:textId="08890174" w:rsidR="00A216E6" w:rsidRDefault="00A216E6" w:rsidP="00A216E6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Показатели финансового обеспечения муниципальных программ </w:t>
      </w:r>
      <w:r w:rsidR="00830C03">
        <w:rPr>
          <w:sz w:val="28"/>
          <w:szCs w:val="28"/>
        </w:rPr>
        <w:t>Мокшанского</w:t>
      </w:r>
      <w:r>
        <w:rPr>
          <w:sz w:val="28"/>
          <w:szCs w:val="28"/>
        </w:rPr>
        <w:t xml:space="preserve"> района Пензенской области на период их действия </w:t>
      </w:r>
      <w:r>
        <w:rPr>
          <w:bCs/>
          <w:color w:val="000000"/>
          <w:sz w:val="28"/>
          <w:szCs w:val="28"/>
        </w:rPr>
        <w:t>приведены в приложении № 2 к бюджетному прогнозу.</w:t>
      </w:r>
    </w:p>
    <w:p w14:paraId="0B0969EE" w14:textId="645FB7EC" w:rsidR="00DA63F9" w:rsidRDefault="002A64A5" w:rsidP="00A21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финансового обеспечения национальных проектов, реализуемых на территории Мокшанского района</w:t>
      </w:r>
      <w:r w:rsidRPr="00F22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Пензенской области, на период их действия согласно приложению № 3 </w:t>
      </w:r>
      <w:r>
        <w:rPr>
          <w:bCs/>
          <w:color w:val="000000"/>
          <w:sz w:val="28"/>
          <w:szCs w:val="28"/>
        </w:rPr>
        <w:t>к бюджетному прогнозу.</w:t>
      </w:r>
    </w:p>
    <w:p w14:paraId="03422C94" w14:textId="200EA050" w:rsidR="00AA00DD" w:rsidRDefault="00AA00DD" w:rsidP="007E1011">
      <w:pPr>
        <w:widowControl/>
        <w:jc w:val="right"/>
        <w:rPr>
          <w:sz w:val="28"/>
          <w:szCs w:val="28"/>
        </w:rPr>
      </w:pPr>
    </w:p>
    <w:p w14:paraId="68A22A87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18F545F2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6783FC77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40ECDB6A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76611842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5FB4F387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6AA7479F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2344AB50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168AC57D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40E35E2E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51725B20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553A3CAD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67A3303A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51232AE1" w14:textId="77777777" w:rsidR="0034182D" w:rsidRDefault="0034182D" w:rsidP="007E1011">
      <w:pPr>
        <w:widowControl/>
        <w:jc w:val="right"/>
        <w:rPr>
          <w:sz w:val="28"/>
          <w:szCs w:val="28"/>
        </w:rPr>
      </w:pPr>
    </w:p>
    <w:p w14:paraId="6C28F181" w14:textId="4D30E8DB" w:rsidR="0034182D" w:rsidRDefault="0034182D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804077" w14:textId="77777777" w:rsidR="0034182D" w:rsidRDefault="0034182D" w:rsidP="007E1011">
      <w:pPr>
        <w:widowControl/>
        <w:jc w:val="right"/>
        <w:rPr>
          <w:sz w:val="28"/>
          <w:szCs w:val="28"/>
        </w:rPr>
        <w:sectPr w:rsidR="0034182D" w:rsidSect="00A06438">
          <w:endnotePr>
            <w:numFmt w:val="decimal"/>
          </w:endnotePr>
          <w:pgSz w:w="11907" w:h="16840"/>
          <w:pgMar w:top="851" w:right="567" w:bottom="851" w:left="1134" w:header="720" w:footer="367" w:gutter="0"/>
          <w:pgNumType w:start="1"/>
          <w:cols w:space="720"/>
          <w:titlePg/>
        </w:sectPr>
      </w:pPr>
    </w:p>
    <w:p w14:paraId="1775C033" w14:textId="77777777" w:rsidR="00A216E6" w:rsidRPr="00F54281" w:rsidRDefault="00A216E6" w:rsidP="00A216E6">
      <w:pPr>
        <w:jc w:val="right"/>
        <w:rPr>
          <w:bCs/>
          <w:sz w:val="24"/>
          <w:szCs w:val="24"/>
        </w:rPr>
      </w:pPr>
      <w:r w:rsidRPr="00F54281">
        <w:rPr>
          <w:bCs/>
          <w:sz w:val="24"/>
          <w:szCs w:val="24"/>
        </w:rPr>
        <w:lastRenderedPageBreak/>
        <w:t xml:space="preserve">                    Приложение №1</w:t>
      </w:r>
    </w:p>
    <w:p w14:paraId="3981472F" w14:textId="2F949E62" w:rsidR="00F54281" w:rsidRDefault="00F54281" w:rsidP="00A216E6">
      <w:pPr>
        <w:jc w:val="right"/>
        <w:rPr>
          <w:color w:val="000000"/>
          <w:sz w:val="24"/>
          <w:szCs w:val="24"/>
        </w:rPr>
      </w:pPr>
      <w:r w:rsidRPr="00F54281">
        <w:rPr>
          <w:color w:val="000000"/>
          <w:sz w:val="24"/>
          <w:szCs w:val="24"/>
        </w:rPr>
        <w:t>к Порядку разработки, утверждения, общественного</w:t>
      </w:r>
    </w:p>
    <w:p w14:paraId="1EBD1657" w14:textId="570ECA4A" w:rsidR="00F54281" w:rsidRDefault="00F54281" w:rsidP="00A216E6">
      <w:pPr>
        <w:jc w:val="right"/>
        <w:rPr>
          <w:color w:val="000000"/>
          <w:sz w:val="24"/>
          <w:szCs w:val="24"/>
        </w:rPr>
      </w:pPr>
      <w:r w:rsidRPr="00F54281">
        <w:rPr>
          <w:color w:val="000000"/>
          <w:sz w:val="24"/>
          <w:szCs w:val="24"/>
        </w:rPr>
        <w:t>обсуждения, мониторинга и контроля реализации</w:t>
      </w:r>
    </w:p>
    <w:p w14:paraId="474B45C0" w14:textId="2DBFAF51" w:rsidR="00F54281" w:rsidRDefault="00F54281" w:rsidP="00A216E6">
      <w:pPr>
        <w:jc w:val="right"/>
        <w:rPr>
          <w:color w:val="000000"/>
          <w:sz w:val="24"/>
          <w:szCs w:val="24"/>
        </w:rPr>
      </w:pPr>
      <w:r w:rsidRPr="00F54281">
        <w:rPr>
          <w:color w:val="000000"/>
          <w:sz w:val="24"/>
          <w:szCs w:val="24"/>
        </w:rPr>
        <w:t>бюджетного прогноза Мокшанского района</w:t>
      </w:r>
    </w:p>
    <w:p w14:paraId="2F91EDB4" w14:textId="0C58E364" w:rsidR="00F54281" w:rsidRDefault="00F54281" w:rsidP="00A216E6">
      <w:pPr>
        <w:jc w:val="right"/>
        <w:rPr>
          <w:bCs/>
        </w:rPr>
      </w:pPr>
      <w:r w:rsidRPr="00F54281">
        <w:rPr>
          <w:color w:val="000000"/>
          <w:sz w:val="24"/>
          <w:szCs w:val="24"/>
        </w:rPr>
        <w:t>Пензенской области на долгосрочный период</w:t>
      </w:r>
    </w:p>
    <w:tbl>
      <w:tblPr>
        <w:tblW w:w="14684" w:type="dxa"/>
        <w:tblInd w:w="108" w:type="dxa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993"/>
        <w:gridCol w:w="960"/>
        <w:gridCol w:w="1391"/>
      </w:tblGrid>
      <w:tr w:rsidR="0034182D" w:rsidRPr="0006752D" w14:paraId="645990CA" w14:textId="77777777" w:rsidTr="00F54281">
        <w:trPr>
          <w:trHeight w:val="615"/>
        </w:trPr>
        <w:tc>
          <w:tcPr>
            <w:tcW w:w="1468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AE896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1" w:name="RANGE!A1:M48"/>
            <w:bookmarkEnd w:id="1"/>
            <w:r w:rsidRPr="0006752D">
              <w:rPr>
                <w:b/>
                <w:bCs/>
                <w:color w:val="000000"/>
                <w:sz w:val="18"/>
                <w:szCs w:val="18"/>
              </w:rPr>
              <w:t>Прогноз характеристик консолидированного бюджета Мокшанского района,</w:t>
            </w:r>
            <w:r w:rsidRPr="0006752D">
              <w:rPr>
                <w:b/>
                <w:bCs/>
                <w:color w:val="000000"/>
                <w:sz w:val="18"/>
                <w:szCs w:val="18"/>
              </w:rPr>
              <w:br/>
              <w:t>бюджета Мокшанского района, бюджетов поселений Мокшанского района</w:t>
            </w:r>
          </w:p>
        </w:tc>
      </w:tr>
      <w:tr w:rsidR="0034182D" w:rsidRPr="0006752D" w14:paraId="72234898" w14:textId="77777777" w:rsidTr="00F54281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48E77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A5973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67209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19444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1DC1A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5C4C3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A3538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89105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020F8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D8DC2" w14:textId="77777777" w:rsidR="0034182D" w:rsidRPr="0006752D" w:rsidRDefault="0034182D" w:rsidP="0034182D">
            <w:pPr>
              <w:widowControl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3FFC7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846E4" w14:textId="77777777" w:rsidR="0034182D" w:rsidRPr="0006752D" w:rsidRDefault="0034182D" w:rsidP="0034182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46B3F" w14:textId="77777777" w:rsidR="0034182D" w:rsidRPr="0006752D" w:rsidRDefault="0034182D" w:rsidP="0034182D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 w:rsidRPr="0006752D">
              <w:rPr>
                <w:color w:val="000000"/>
                <w:sz w:val="18"/>
                <w:szCs w:val="18"/>
              </w:rPr>
              <w:t>млн.руб</w:t>
            </w:r>
            <w:proofErr w:type="spellEnd"/>
            <w:r w:rsidRPr="0006752D">
              <w:rPr>
                <w:color w:val="000000"/>
                <w:sz w:val="18"/>
                <w:szCs w:val="18"/>
              </w:rPr>
              <w:t>.</w:t>
            </w:r>
          </w:p>
        </w:tc>
      </w:tr>
      <w:tr w:rsidR="0034182D" w:rsidRPr="0006752D" w14:paraId="1DBE0EDA" w14:textId="77777777" w:rsidTr="00F54281">
        <w:trPr>
          <w:trHeight w:val="9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A4E10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ECD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98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8BA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033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955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4F1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140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34F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3722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E4C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0F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A19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2035</w:t>
            </w:r>
          </w:p>
        </w:tc>
      </w:tr>
      <w:tr w:rsidR="0034182D" w:rsidRPr="0006752D" w14:paraId="52A641D9" w14:textId="77777777" w:rsidTr="00F54281">
        <w:trPr>
          <w:trHeight w:val="315"/>
        </w:trPr>
        <w:tc>
          <w:tcPr>
            <w:tcW w:w="14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7160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I. Консолидированный бюджет Мокшанского района</w:t>
            </w:r>
          </w:p>
        </w:tc>
      </w:tr>
      <w:tr w:rsidR="0034182D" w:rsidRPr="0006752D" w14:paraId="1D6AF7AF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F0BB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Доходы -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1A09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1 012,3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BEE2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C85C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1 038,2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263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1 106,5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1AE5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1 095,6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C57E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47D2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FCFC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1 232,4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2426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1 281,7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6CB0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1 333,0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A68E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1 386,3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70EC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1 441,7</w:t>
            </w:r>
          </w:p>
        </w:tc>
      </w:tr>
      <w:tr w:rsidR="0034182D" w:rsidRPr="0006752D" w14:paraId="0AF92F7E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C86C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948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C8D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037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2BB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FC9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443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C84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54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287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A1B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E72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AE6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4182D" w:rsidRPr="0006752D" w14:paraId="6DB94D28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B3F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Налоговые, неналоговые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4CA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280,8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A30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291,6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8C8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249,3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A442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269,7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A2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276,4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C69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287,5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857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299,0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EE9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310,9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9C4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323,3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201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336,3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C7D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349,7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EA9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363,7</w:t>
            </w:r>
          </w:p>
        </w:tc>
      </w:tr>
      <w:tr w:rsidR="0034182D" w:rsidRPr="0006752D" w14:paraId="1D0BF7E5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F63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3BA2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731,5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759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867,4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F7F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788,9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19E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836,8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4B7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819,2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10C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852,0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046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886,0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AAC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921,5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84C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958,3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F8F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996,7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0A8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1 036,5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8F8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1 078,0</w:t>
            </w:r>
          </w:p>
        </w:tc>
      </w:tr>
      <w:tr w:rsidR="0034182D" w:rsidRPr="0006752D" w14:paraId="4EE158DF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D039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1836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1 001,2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B30B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1 142,1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AE9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1 048,5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ECBD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1 116,2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0CD8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1 107,2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6974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659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B871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1 232,4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A529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1 281,7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F521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1 333,0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C7A8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1 386,3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5B9C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1 441,7</w:t>
            </w:r>
          </w:p>
        </w:tc>
      </w:tr>
      <w:tr w:rsidR="0034182D" w:rsidRPr="0006752D" w14:paraId="27AFA652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3DC0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Дефицит (профицит)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C751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3CBA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7E4B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-10,3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CB1B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85B5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-11,6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1B64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8C5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BF1A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10D4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5A53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FCAB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FC9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4182D" w:rsidRPr="0006752D" w14:paraId="5DB3CD62" w14:textId="77777777" w:rsidTr="00F54281">
        <w:trPr>
          <w:trHeight w:val="300"/>
        </w:trPr>
        <w:tc>
          <w:tcPr>
            <w:tcW w:w="14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6964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II. Бюджет Мокшанского района</w:t>
            </w:r>
          </w:p>
        </w:tc>
      </w:tr>
      <w:tr w:rsidR="0034182D" w:rsidRPr="0006752D" w14:paraId="1EA431D2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214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Доходы -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C571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883,9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4F8C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971,8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A359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894,9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5FFB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936,9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E113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955,1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54EA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993,3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8BF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1 033,0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7A31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1 074,4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B1B8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1 117,3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CDD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1 162,0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1F37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1 208,5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4E27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1 256,8</w:t>
            </w:r>
          </w:p>
        </w:tc>
      </w:tr>
      <w:tr w:rsidR="0034182D" w:rsidRPr="0006752D" w14:paraId="04E03C34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FE50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FF4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EA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666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840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898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1ED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0DC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04B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478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19A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152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7D6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4182D" w:rsidRPr="0006752D" w14:paraId="2CF404AB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519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Налоговые, неналоговые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BD6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0C2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151,6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32E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145,4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9AD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156,7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ED0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BA4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21B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173,1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0622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223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65F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194,7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2B6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202,5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9A0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210,5</w:t>
            </w:r>
          </w:p>
        </w:tc>
      </w:tr>
      <w:tr w:rsidR="0034182D" w:rsidRPr="0006752D" w14:paraId="0761A3E6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CCD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413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731,9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2D5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820,2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97C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749,5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B57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780,2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651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795,1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60F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826,9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0C9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39A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894,4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4B6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930,2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8DC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967,4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D41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1 006,1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DE9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1 046,3</w:t>
            </w:r>
          </w:p>
        </w:tc>
      </w:tr>
      <w:tr w:rsidR="0034182D" w:rsidRPr="0006752D" w14:paraId="4C0CD02E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5BE3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E92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821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B53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2D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91F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DE9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23B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D2F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33C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428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704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9DA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4182D" w:rsidRPr="0006752D" w14:paraId="0EF0AFAB" w14:textId="77777777" w:rsidTr="00F5428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5D9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0EE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769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E51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43F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114,8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C1B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231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E7A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503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C6D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127,6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DC4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132,7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9C3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AC52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143,6</w:t>
            </w:r>
          </w:p>
        </w:tc>
      </w:tr>
      <w:tr w:rsidR="0034182D" w:rsidRPr="0006752D" w14:paraId="0DC75E85" w14:textId="77777777" w:rsidTr="00F5428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D97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43E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2D22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129,3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711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E71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EFE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EC0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699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A36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411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02A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48D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65,4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31F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68,0</w:t>
            </w:r>
          </w:p>
        </w:tc>
      </w:tr>
      <w:tr w:rsidR="0034182D" w:rsidRPr="0006752D" w14:paraId="1D82BB1D" w14:textId="77777777" w:rsidTr="00F5428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D7F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Субвенции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6C7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402,2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A2A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424,6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667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415,1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B01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484,7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BD7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68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533,0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50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554,3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1B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576,5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F4A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599,6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546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623,5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ADD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648,5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9EB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674,4</w:t>
            </w:r>
          </w:p>
        </w:tc>
      </w:tr>
      <w:tr w:rsidR="0034182D" w:rsidRPr="0006752D" w14:paraId="54E615A3" w14:textId="77777777" w:rsidTr="00F54281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041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441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60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633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3CC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2A7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CE4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4D3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30B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137,0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A2D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012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148,2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161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154,1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EB5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160,3</w:t>
            </w:r>
          </w:p>
        </w:tc>
      </w:tr>
      <w:tr w:rsidR="0034182D" w:rsidRPr="0006752D" w14:paraId="4B3059C8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EE6D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Расходы -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87C4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886,0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3E92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942,3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551C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885,0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E67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936,9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4903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955,1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DEB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993,3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F305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1 033,0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D20C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1 074,4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D7ED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1 117,3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501A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1 162,0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758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1 208,5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42E7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1 256,8</w:t>
            </w:r>
          </w:p>
        </w:tc>
      </w:tr>
      <w:tr w:rsidR="0034182D" w:rsidRPr="0006752D" w14:paraId="445897A7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1A8A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D22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3BC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028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29A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42F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C56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06E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1AA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0B6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31A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C4B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17B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4182D" w:rsidRPr="0006752D" w14:paraId="4BC7CEF1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C92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45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080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7A0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CEF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55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940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9D2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A042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DBB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F03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6E0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131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23,1</w:t>
            </w:r>
          </w:p>
        </w:tc>
      </w:tr>
      <w:tr w:rsidR="0034182D" w:rsidRPr="0006752D" w14:paraId="222EFECB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C3E0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376C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1C47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94F4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2138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2D3F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A3CD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C81E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5CD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0E70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A6FF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42FA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4F75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4182D" w:rsidRPr="0006752D" w14:paraId="482B2A4B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6991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Дотации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D161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5579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D7B3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D893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647A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9DCC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7028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6839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4DAB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4F72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9657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5DD9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23,1</w:t>
            </w:r>
          </w:p>
        </w:tc>
      </w:tr>
      <w:tr w:rsidR="0034182D" w:rsidRPr="0006752D" w14:paraId="2319825E" w14:textId="77777777" w:rsidTr="00F5428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5EA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lastRenderedPageBreak/>
              <w:t>Расходы на обслуживание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291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590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580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24F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D7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26D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428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C84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FF9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715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F70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E59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4182D" w:rsidRPr="0006752D" w14:paraId="0CEC3F05" w14:textId="77777777" w:rsidTr="00F54281">
        <w:trPr>
          <w:trHeight w:val="15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0AD2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отношение расходов на обслуживание муниципального долга к общему объему расходов, за исключением расходов, которые осуществляются за счет субвенций, предоставляемых из бюджетов бюджетной системы РФ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D661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3B01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6130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67C0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E726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71B3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B226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38A5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771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080C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7EE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242A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</w:tr>
      <w:tr w:rsidR="0034182D" w:rsidRPr="0006752D" w14:paraId="4540C050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5BA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Дефицит (профицит)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439A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74E3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11BD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615E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2797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C0E4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E08A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F5C3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F555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A044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F0C5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ABE2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4182D" w:rsidRPr="0006752D" w14:paraId="7D23EC8D" w14:textId="77777777" w:rsidTr="00F54281">
        <w:trPr>
          <w:trHeight w:val="5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9447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отношение дефицита к объему доходов без учета безвозмездных поступлений,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521F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-1,4%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1912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19,5%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AF03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6,8%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005F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2723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2F7A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12EA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92AB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8707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20BD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BC9D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B797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</w:tr>
      <w:tr w:rsidR="0034182D" w:rsidRPr="0006752D" w14:paraId="5B259BCF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CF1D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68F8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DF57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-29,6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E000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4035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3C8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DA63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F62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4A56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6FE1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CBC8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7540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D791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4182D" w:rsidRPr="0006752D" w14:paraId="192E12D5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2EA3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0644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63DB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737D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85A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6D68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F8A9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48FC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9A01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E38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1FEA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0922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2EE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4182D" w:rsidRPr="0006752D" w14:paraId="239AAD72" w14:textId="77777777" w:rsidTr="00F5428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257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Бюджетные кредиты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D10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B2B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-2,9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06C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-9,9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EAE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D8F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2EA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B6D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D94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5E3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486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C0B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735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4182D" w:rsidRPr="0006752D" w14:paraId="6CFBB4A3" w14:textId="77777777" w:rsidTr="00F5428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A3E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Кредиты кредитных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160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280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-24,4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DA6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56B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A3C2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333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10C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A52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093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250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364F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4F3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4182D" w:rsidRPr="0006752D" w14:paraId="49E0D944" w14:textId="77777777" w:rsidTr="00F54281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D23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муниципальный долг</w:t>
            </w:r>
            <w:r w:rsidRPr="0006752D">
              <w:rPr>
                <w:b/>
                <w:bCs/>
                <w:color w:val="000000"/>
                <w:sz w:val="18"/>
                <w:szCs w:val="18"/>
              </w:rPr>
              <w:br/>
              <w:t>на 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664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456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30B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358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F7C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333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4EA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FA5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B2B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2CB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4978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4F4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4182D" w:rsidRPr="0006752D" w14:paraId="5DEE298C" w14:textId="77777777" w:rsidTr="00F54281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DF51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включая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098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725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40B4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361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33F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8C5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620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F173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9E2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E0D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0F7E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0C8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4182D" w:rsidRPr="0006752D" w14:paraId="4543705F" w14:textId="77777777" w:rsidTr="00F54281">
        <w:trPr>
          <w:trHeight w:val="2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DAE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общий объем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 (в размере платы публичного партнера, капитального гранта), обязательств по уплате лизинговых платежей по договорам финансовой аренды (лизинга)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4069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BEF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7DEC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9F4D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1B4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1F27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E306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3E7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1FB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63FB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3AC5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8650" w14:textId="77777777" w:rsidR="0034182D" w:rsidRPr="0006752D" w:rsidRDefault="0034182D" w:rsidP="0034182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06752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4182D" w:rsidRPr="0006752D" w14:paraId="1190A9AB" w14:textId="77777777" w:rsidTr="00F54281"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C706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отношение муниципального долга к объему доходов без учета безвозмездных поступлений,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1B34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24,5%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748E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6,5%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3D2E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0680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087C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486C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4D1A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8749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EC5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9EB2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F87F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CDD9" w14:textId="77777777" w:rsidR="0034182D" w:rsidRPr="0006752D" w:rsidRDefault="0034182D" w:rsidP="0034182D">
            <w:pPr>
              <w:widowControl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52D">
              <w:rPr>
                <w:i/>
                <w:iCs/>
                <w:color w:val="000000"/>
                <w:sz w:val="18"/>
                <w:szCs w:val="18"/>
              </w:rPr>
              <w:t>0,0%</w:t>
            </w:r>
          </w:p>
        </w:tc>
      </w:tr>
      <w:tr w:rsidR="0034182D" w:rsidRPr="0006752D" w14:paraId="5839E60D" w14:textId="77777777" w:rsidTr="00F54281">
        <w:trPr>
          <w:trHeight w:val="300"/>
        </w:trPr>
        <w:tc>
          <w:tcPr>
            <w:tcW w:w="14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C28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III. Бюджеты поселений Мокшанского района</w:t>
            </w:r>
          </w:p>
        </w:tc>
      </w:tr>
      <w:tr w:rsidR="0034182D" w:rsidRPr="0006752D" w14:paraId="7F24B2BB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7589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8E96D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FE094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282,4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4968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180,4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80B19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205,5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EA2B6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177,9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F7C9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2A16D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192,4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B069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200,1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76F82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208,1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D8D05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216,4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7B488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225,1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5BCB2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234,1</w:t>
            </w:r>
          </w:p>
        </w:tc>
      </w:tr>
      <w:tr w:rsidR="0034182D" w:rsidRPr="0006752D" w14:paraId="6A0C0923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A75F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6AFAB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E09E4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E3057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200,5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16282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CD417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189,5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15F68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5E595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192,4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565EF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200,1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475BC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208,1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5AD81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216,4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D93E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225,1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4263E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234,1</w:t>
            </w:r>
          </w:p>
        </w:tc>
      </w:tr>
      <w:tr w:rsidR="0034182D" w:rsidRPr="0034182D" w14:paraId="2B2B5ACE" w14:textId="77777777" w:rsidTr="00F54281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8424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Дефицит (профицит)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53FA9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7DD22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37AD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3958F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D3AC8" w14:textId="77777777" w:rsidR="0034182D" w:rsidRPr="0006752D" w:rsidRDefault="0034182D" w:rsidP="0034182D">
            <w:pPr>
              <w:widowControl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-11,6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EE76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FC9B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BB0B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50D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D789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6501" w14:textId="77777777" w:rsidR="0034182D" w:rsidRPr="000675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C715" w14:textId="77777777" w:rsidR="0034182D" w:rsidRPr="0034182D" w:rsidRDefault="0034182D" w:rsidP="0034182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752D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14:paraId="4308691D" w14:textId="34B55FEB" w:rsidR="00A216E6" w:rsidRDefault="00A216E6" w:rsidP="007E1011">
      <w:pPr>
        <w:widowControl/>
        <w:jc w:val="right"/>
        <w:rPr>
          <w:sz w:val="28"/>
          <w:szCs w:val="28"/>
        </w:rPr>
      </w:pPr>
    </w:p>
    <w:p w14:paraId="70194E4E" w14:textId="7B01C09D" w:rsidR="00A216E6" w:rsidRDefault="00A216E6" w:rsidP="00A216E6">
      <w:pPr>
        <w:jc w:val="right"/>
        <w:rPr>
          <w:bCs/>
          <w:sz w:val="22"/>
          <w:szCs w:val="22"/>
        </w:rPr>
      </w:pPr>
      <w:r w:rsidRPr="0006752D">
        <w:rPr>
          <w:bCs/>
          <w:sz w:val="22"/>
          <w:szCs w:val="22"/>
        </w:rPr>
        <w:lastRenderedPageBreak/>
        <w:t xml:space="preserve">    Приложение №2</w:t>
      </w:r>
    </w:p>
    <w:p w14:paraId="16578936" w14:textId="77777777" w:rsidR="00F54281" w:rsidRDefault="00F54281" w:rsidP="00F54281">
      <w:pPr>
        <w:jc w:val="right"/>
        <w:rPr>
          <w:color w:val="000000"/>
          <w:sz w:val="24"/>
          <w:szCs w:val="24"/>
        </w:rPr>
      </w:pPr>
      <w:r w:rsidRPr="00F54281">
        <w:rPr>
          <w:color w:val="000000"/>
          <w:sz w:val="24"/>
          <w:szCs w:val="24"/>
        </w:rPr>
        <w:t>к Порядку разработки, утверждения, общественного</w:t>
      </w:r>
    </w:p>
    <w:p w14:paraId="3737A560" w14:textId="77777777" w:rsidR="00F54281" w:rsidRDefault="00F54281" w:rsidP="00F54281">
      <w:pPr>
        <w:jc w:val="right"/>
        <w:rPr>
          <w:color w:val="000000"/>
          <w:sz w:val="24"/>
          <w:szCs w:val="24"/>
        </w:rPr>
      </w:pPr>
      <w:r w:rsidRPr="00F54281">
        <w:rPr>
          <w:color w:val="000000"/>
          <w:sz w:val="24"/>
          <w:szCs w:val="24"/>
        </w:rPr>
        <w:t>обсуждения, мониторинга и контроля реализации</w:t>
      </w:r>
    </w:p>
    <w:p w14:paraId="6CD015A9" w14:textId="77777777" w:rsidR="00F54281" w:rsidRDefault="00F54281" w:rsidP="00F54281">
      <w:pPr>
        <w:jc w:val="right"/>
        <w:rPr>
          <w:color w:val="000000"/>
          <w:sz w:val="24"/>
          <w:szCs w:val="24"/>
        </w:rPr>
      </w:pPr>
      <w:r w:rsidRPr="00F54281">
        <w:rPr>
          <w:color w:val="000000"/>
          <w:sz w:val="24"/>
          <w:szCs w:val="24"/>
        </w:rPr>
        <w:t>бюджетного прогноза Мокшанского района</w:t>
      </w:r>
    </w:p>
    <w:p w14:paraId="6BB4E8E5" w14:textId="05DBE0AB" w:rsidR="00F54281" w:rsidRPr="0006752D" w:rsidRDefault="00F54281" w:rsidP="00F54281">
      <w:pPr>
        <w:jc w:val="right"/>
        <w:rPr>
          <w:bCs/>
          <w:sz w:val="22"/>
          <w:szCs w:val="22"/>
        </w:rPr>
      </w:pPr>
      <w:r w:rsidRPr="00F54281">
        <w:rPr>
          <w:color w:val="000000"/>
          <w:sz w:val="24"/>
          <w:szCs w:val="24"/>
        </w:rPr>
        <w:t>Пензенской области на долгосрочный период</w:t>
      </w:r>
    </w:p>
    <w:p w14:paraId="78326FA3" w14:textId="77777777" w:rsidR="0006752D" w:rsidRDefault="0006752D" w:rsidP="00A216E6">
      <w:pPr>
        <w:jc w:val="right"/>
        <w:rPr>
          <w:bCs/>
          <w:sz w:val="27"/>
          <w:szCs w:val="27"/>
        </w:rPr>
      </w:pPr>
    </w:p>
    <w:tbl>
      <w:tblPr>
        <w:tblW w:w="15012" w:type="dxa"/>
        <w:tblInd w:w="108" w:type="dxa"/>
        <w:tblLook w:val="04A0" w:firstRow="1" w:lastRow="0" w:firstColumn="1" w:lastColumn="0" w:noHBand="0" w:noVBand="1"/>
      </w:tblPr>
      <w:tblGrid>
        <w:gridCol w:w="516"/>
        <w:gridCol w:w="4871"/>
        <w:gridCol w:w="809"/>
        <w:gridCol w:w="756"/>
        <w:gridCol w:w="808"/>
        <w:gridCol w:w="808"/>
        <w:gridCol w:w="808"/>
        <w:gridCol w:w="808"/>
        <w:gridCol w:w="702"/>
        <w:gridCol w:w="756"/>
        <w:gridCol w:w="756"/>
        <w:gridCol w:w="756"/>
        <w:gridCol w:w="756"/>
        <w:gridCol w:w="1102"/>
      </w:tblGrid>
      <w:tr w:rsidR="0006752D" w:rsidRPr="0006752D" w14:paraId="5A468FD1" w14:textId="77777777" w:rsidTr="0006752D">
        <w:trPr>
          <w:trHeight w:val="615"/>
        </w:trPr>
        <w:tc>
          <w:tcPr>
            <w:tcW w:w="1501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29DA4" w14:textId="77777777" w:rsidR="0006752D" w:rsidRPr="0006752D" w:rsidRDefault="0006752D" w:rsidP="0006752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6752D">
              <w:rPr>
                <w:b/>
                <w:bCs/>
                <w:color w:val="000000"/>
                <w:sz w:val="24"/>
                <w:szCs w:val="24"/>
              </w:rPr>
              <w:t>Показатели финансового обеспечения муниципальных программ</w:t>
            </w:r>
            <w:r w:rsidRPr="0006752D">
              <w:rPr>
                <w:b/>
                <w:bCs/>
                <w:color w:val="000000"/>
                <w:sz w:val="24"/>
                <w:szCs w:val="24"/>
              </w:rPr>
              <w:br/>
              <w:t>Мокшанского района на период их действия</w:t>
            </w:r>
          </w:p>
        </w:tc>
      </w:tr>
      <w:tr w:rsidR="0006752D" w:rsidRPr="0006752D" w14:paraId="790C9FDA" w14:textId="77777777" w:rsidTr="0006752D">
        <w:trPr>
          <w:trHeight w:val="27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82CB3" w14:textId="77777777" w:rsidR="0006752D" w:rsidRPr="0006752D" w:rsidRDefault="0006752D" w:rsidP="0006752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7BED2" w14:textId="77777777" w:rsidR="0006752D" w:rsidRPr="0006752D" w:rsidRDefault="0006752D" w:rsidP="0006752D">
            <w:pPr>
              <w:widowControl/>
              <w:jc w:val="center"/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0586E" w14:textId="77777777" w:rsidR="0006752D" w:rsidRPr="0006752D" w:rsidRDefault="0006752D" w:rsidP="0006752D">
            <w:pPr>
              <w:widowControl/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D3B24" w14:textId="77777777" w:rsidR="0006752D" w:rsidRPr="0006752D" w:rsidRDefault="0006752D" w:rsidP="0006752D">
            <w:pPr>
              <w:widowControl/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2C359" w14:textId="77777777" w:rsidR="0006752D" w:rsidRPr="0006752D" w:rsidRDefault="0006752D" w:rsidP="0006752D">
            <w:pPr>
              <w:widowControl/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CFD22" w14:textId="77777777" w:rsidR="0006752D" w:rsidRPr="0006752D" w:rsidRDefault="0006752D" w:rsidP="0006752D">
            <w:pPr>
              <w:widowControl/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7C5FC" w14:textId="77777777" w:rsidR="0006752D" w:rsidRPr="0006752D" w:rsidRDefault="0006752D" w:rsidP="0006752D">
            <w:pPr>
              <w:widowControl/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33D12" w14:textId="77777777" w:rsidR="0006752D" w:rsidRPr="0006752D" w:rsidRDefault="0006752D" w:rsidP="0006752D">
            <w:pPr>
              <w:widowControl/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ADB4B" w14:textId="77777777" w:rsidR="0006752D" w:rsidRPr="0006752D" w:rsidRDefault="0006752D" w:rsidP="0006752D">
            <w:pPr>
              <w:widowControl/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9A8D" w14:textId="77777777" w:rsidR="0006752D" w:rsidRPr="0006752D" w:rsidRDefault="0006752D" w:rsidP="0006752D">
            <w:pPr>
              <w:widowControl/>
              <w:jc w:val="center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BF94" w14:textId="77777777" w:rsidR="0006752D" w:rsidRPr="0006752D" w:rsidRDefault="0006752D" w:rsidP="0006752D">
            <w:pPr>
              <w:widowControl/>
              <w:jc w:val="right"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7EFC" w14:textId="77777777" w:rsidR="0006752D" w:rsidRPr="0006752D" w:rsidRDefault="0006752D" w:rsidP="0006752D">
            <w:pPr>
              <w:widowControl/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6ACD" w14:textId="77777777" w:rsidR="0006752D" w:rsidRPr="0006752D" w:rsidRDefault="0006752D" w:rsidP="0006752D">
            <w:pPr>
              <w:widowControl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31D6" w14:textId="77777777" w:rsidR="0006752D" w:rsidRPr="0006752D" w:rsidRDefault="0006752D" w:rsidP="0006752D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06752D">
              <w:rPr>
                <w:color w:val="000000"/>
                <w:sz w:val="24"/>
                <w:szCs w:val="24"/>
              </w:rPr>
              <w:t>млн.руб</w:t>
            </w:r>
            <w:proofErr w:type="spellEnd"/>
            <w:r w:rsidRPr="0006752D">
              <w:rPr>
                <w:color w:val="000000"/>
                <w:sz w:val="24"/>
                <w:szCs w:val="24"/>
              </w:rPr>
              <w:t>.</w:t>
            </w:r>
          </w:p>
        </w:tc>
      </w:tr>
      <w:tr w:rsidR="0006752D" w:rsidRPr="0006752D" w14:paraId="09DE11C0" w14:textId="77777777" w:rsidTr="0006752D">
        <w:trPr>
          <w:trHeight w:val="9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687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6752D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FAF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Наименование муниципальной программы Мокшанского района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DBA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337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6DB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D30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B3A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983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46F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A62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2031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0F4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2032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5DE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2033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05B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2034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302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2035</w:t>
            </w:r>
          </w:p>
        </w:tc>
      </w:tr>
      <w:tr w:rsidR="0006752D" w:rsidRPr="0006752D" w14:paraId="28679312" w14:textId="77777777" w:rsidTr="0006752D">
        <w:trPr>
          <w:trHeight w:val="9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B47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F82D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Развитие образования в Мокшанском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79A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444,3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514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518,4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22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18E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509,1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014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504,7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0D8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504,7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CC7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B16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75A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CBE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524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504,7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72A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504,7</w:t>
            </w:r>
          </w:p>
        </w:tc>
      </w:tr>
      <w:tr w:rsidR="0006752D" w:rsidRPr="0006752D" w14:paraId="7DDEABB2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D7CE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D181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0946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79E1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701A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543C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63E2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7FAA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56D3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D417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3E5C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3E9E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FC27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4C52" w14:textId="77777777" w:rsidR="0006752D" w:rsidRPr="0006752D" w:rsidRDefault="0006752D" w:rsidP="0006752D">
            <w:pPr>
              <w:widowControl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51CE026A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B78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7D85F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6BC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128,1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8BFF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135,8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13F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E5E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154,1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E7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5A7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07D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3B3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6A4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EF5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3DC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130,5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154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130,5</w:t>
            </w:r>
          </w:p>
        </w:tc>
      </w:tr>
      <w:tr w:rsidR="0006752D" w:rsidRPr="0006752D" w14:paraId="000FDC6C" w14:textId="77777777" w:rsidTr="0006752D">
        <w:trPr>
          <w:trHeight w:val="3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755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A7B0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CD2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27,7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00B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64,1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CC8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30,9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7BC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E4B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455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A97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52A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FC3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FBB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494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689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29,6</w:t>
            </w:r>
          </w:p>
        </w:tc>
      </w:tr>
      <w:tr w:rsidR="0006752D" w:rsidRPr="0006752D" w14:paraId="2AFB3A1F" w14:textId="77777777" w:rsidTr="0006752D">
        <w:trPr>
          <w:trHeight w:val="26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C8D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1B7E1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021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288,5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ED8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318,5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C86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288,1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3E1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324,5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57D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344,6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B33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344,6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4CF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BA3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344,6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320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344,6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5DC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344,6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859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344,6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A87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344,6</w:t>
            </w:r>
          </w:p>
        </w:tc>
      </w:tr>
      <w:tr w:rsidR="0006752D" w:rsidRPr="0006752D" w14:paraId="2FFC7C01" w14:textId="77777777" w:rsidTr="0006752D">
        <w:trPr>
          <w:trHeight w:val="82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7D0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606C8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Развитие и поддержка малого и среднего предпринимательства в Мокшанском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D19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81C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E05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728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E26B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541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918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CBF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218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731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9150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ED8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06752D" w:rsidRPr="0006752D" w14:paraId="5D15CC9D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FBD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54C1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598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CC7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AA9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E16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27E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AFA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4DF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1AD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411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E62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D3E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9F1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2C38A265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89B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B68E8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58F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9BB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D17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4E8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161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4FA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E24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85C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188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BD9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662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E2C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06752D" w:rsidRPr="0006752D" w14:paraId="01B5CD51" w14:textId="77777777" w:rsidTr="0006752D">
        <w:trPr>
          <w:trHeight w:val="45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B5B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E9B8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398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738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8FF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61C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081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B99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876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BD0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C4D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B1D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6C5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C47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74DB1FD2" w14:textId="77777777" w:rsidTr="0006752D">
        <w:trPr>
          <w:trHeight w:val="40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23A9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C753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724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C1D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8B0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668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A1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BAB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24C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B5A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3C2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990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6FB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C48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495111C3" w14:textId="77777777" w:rsidTr="0006752D">
        <w:trPr>
          <w:trHeight w:val="55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9EA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2F463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Социальная поддержка граждан в Мокшанском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48A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152,7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8AC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145,7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CDE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206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41E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E1A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C05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F9C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891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8D6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666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C5D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06752D" w:rsidRPr="0006752D" w14:paraId="115292F1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505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EB2C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D63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F70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11D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760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167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6DD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4A7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7E2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ABB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1D2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A90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4F8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1FDB6282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DC6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22AE3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226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9E6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150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92D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7E9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E07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E46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A70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4AB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883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FE0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134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3,5</w:t>
            </w:r>
          </w:p>
        </w:tc>
      </w:tr>
      <w:tr w:rsidR="0006752D" w:rsidRPr="0006752D" w14:paraId="3E6465F4" w14:textId="77777777" w:rsidTr="0006752D">
        <w:trPr>
          <w:trHeight w:val="46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CA0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A30BC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783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6AC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26,9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A4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29,5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A7F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649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58D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E5D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FF0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0AF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007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F74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F49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31,1</w:t>
            </w:r>
          </w:p>
        </w:tc>
      </w:tr>
      <w:tr w:rsidR="0006752D" w:rsidRPr="0006752D" w14:paraId="3BC9F504" w14:textId="77777777" w:rsidTr="0006752D">
        <w:trPr>
          <w:trHeight w:val="13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095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6EA7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D5E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0BE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A3D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7A8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01E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EC1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99B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7CB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2DC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DE5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E44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142,4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8F5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142,4</w:t>
            </w:r>
          </w:p>
        </w:tc>
      </w:tr>
      <w:tr w:rsidR="0006752D" w:rsidRPr="0006752D" w14:paraId="677A8917" w14:textId="77777777" w:rsidTr="0006752D">
        <w:trPr>
          <w:trHeight w:val="69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705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6D9C6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Развитие агропромышленного комплекса Мокшанского района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4E8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7E5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D66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D88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4B2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E39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FC7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D29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E77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9C6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B84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060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06752D" w:rsidRPr="0006752D" w14:paraId="1FC1DC5A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15B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F513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9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6DB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0A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46C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3F4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F5C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F0F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2DF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ED9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B4C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B26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BBC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302E79BD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2E9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B5D8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E88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3A5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F76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A4B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2E8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3C1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6E5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B33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44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77A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F81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79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426C6DCE" w14:textId="77777777" w:rsidTr="00E95A13">
        <w:trPr>
          <w:trHeight w:val="30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051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D8E2F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95D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3D5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A79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313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9B6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42C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474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41D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D26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E6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392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E63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20F8E958" w14:textId="77777777" w:rsidTr="00E95A13">
        <w:trPr>
          <w:trHeight w:val="41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41C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1C6EF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B5E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91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1D9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9FE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C19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E74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0FF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598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F96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36E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AB6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9CA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06752D" w:rsidRPr="0006752D" w14:paraId="672F491A" w14:textId="77777777" w:rsidTr="00E95A13">
        <w:trPr>
          <w:trHeight w:val="56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A8A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F577A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Развитие культуры и туризма Мокшанского района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B55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75,3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AD0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86,9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526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05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94,1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BDC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97,1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01B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C13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18C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AF83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F84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89,9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A30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9C4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89,9</w:t>
            </w:r>
          </w:p>
        </w:tc>
      </w:tr>
      <w:tr w:rsidR="0006752D" w:rsidRPr="0006752D" w14:paraId="0D10EC45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474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7105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9AD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212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140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3CE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E96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BD3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91E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9AE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0C3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F0D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730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7DE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09EEA978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CA2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8DF6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E9C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BE0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B4E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78,8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33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633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C81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002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255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5B2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65A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390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58B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73</w:t>
            </w:r>
          </w:p>
        </w:tc>
      </w:tr>
      <w:tr w:rsidR="0006752D" w:rsidRPr="0006752D" w14:paraId="5B2DB14F" w14:textId="77777777" w:rsidTr="00E95A13">
        <w:trPr>
          <w:trHeight w:val="42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288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784E8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852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374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9B2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1B2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882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C90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624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B30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275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762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703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EB7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7427BDF6" w14:textId="77777777" w:rsidTr="00E95A13">
        <w:trPr>
          <w:trHeight w:val="4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FA5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ACE5D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B6E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9DA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FDA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2F1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228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A1A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8E2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C80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C96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779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9E2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7F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06752D" w:rsidRPr="0006752D" w14:paraId="1C61DE57" w14:textId="77777777" w:rsidTr="00E95A13">
        <w:trPr>
          <w:trHeight w:val="85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786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194D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Реализация молодежной политики и развитие физической культуры и спорта в Мокшанском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91E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8A1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494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DF6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158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C9F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CE1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100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4F5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311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5A2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94B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06752D" w:rsidRPr="0006752D" w14:paraId="50752A77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695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636F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985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A3D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047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19E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D13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E3D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F6D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5FD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8A7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91C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A49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DCC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6749079A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057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EE0A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A04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381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30C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713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5D0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3CF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B9C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FBC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D30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06F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086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3D5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06752D" w:rsidRPr="0006752D" w14:paraId="55889765" w14:textId="77777777" w:rsidTr="00E95A13">
        <w:trPr>
          <w:trHeight w:val="2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919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EFDE3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B19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328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AAD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355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6E5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F55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32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B51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9B1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53E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400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ED9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6A812228" w14:textId="77777777" w:rsidTr="00E95A13">
        <w:trPr>
          <w:trHeight w:val="27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E51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96AC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0CF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45D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AC6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FC2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47D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598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4A8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910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9D8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1CE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DA9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3C7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3F822DF2" w14:textId="77777777" w:rsidTr="00E95A13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52D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DE030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Профилактика преступлений и иных правонарушений в Мокшанском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573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F72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57E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D5A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DC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5EC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08C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DBD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924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CEE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824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089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06752D" w:rsidRPr="0006752D" w14:paraId="056CD61E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736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419B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AA5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4AA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F4D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49E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D11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9B8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14F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152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3EF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0E2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BD2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F94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5AC19995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F9E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57F9F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BE8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B4C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583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FD9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3C6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7F5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796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5F7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C88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AA8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BB9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1CD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06752D" w:rsidRPr="0006752D" w14:paraId="7D5E6D13" w14:textId="77777777" w:rsidTr="00E95A1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C09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79E8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7D1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C3F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575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379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8D8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163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E8D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388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8A5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F0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D7C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908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72334F92" w14:textId="77777777" w:rsidTr="00E95A13">
        <w:trPr>
          <w:trHeight w:val="13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7BC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16CC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6EF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F84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DA6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02C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5AB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51E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F2B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601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52D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891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99D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910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2B7AC349" w14:textId="77777777" w:rsidTr="00E95A13">
        <w:trPr>
          <w:trHeight w:val="8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7D7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0796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в Мокшанском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D8A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BD0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D75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1E3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F64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E00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19C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9C3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0CF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A2B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0C0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E49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06752D" w:rsidRPr="0006752D" w14:paraId="20C223DB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B2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3E60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BA7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866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099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8AD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680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18E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194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9DF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2EF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BD8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F76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3BA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3A350550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516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3215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37C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B99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B53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A1A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212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643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F27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A08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8C4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63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9D3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A54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</w:tr>
      <w:tr w:rsidR="0006752D" w:rsidRPr="0006752D" w14:paraId="322BF7DE" w14:textId="77777777" w:rsidTr="0006752D">
        <w:trPr>
          <w:trHeight w:val="21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AA7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CD632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FC8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A20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EDD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0ECA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A30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33B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C9D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A0A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3FC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199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EE1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4E6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2C4A3F45" w14:textId="77777777" w:rsidTr="0006752D">
        <w:trPr>
          <w:trHeight w:val="4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D99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41F3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02E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736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BFD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309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F5C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C74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CFD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6DE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69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959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37E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F99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06752D" w:rsidRPr="0006752D" w14:paraId="14AB4327" w14:textId="77777777" w:rsidTr="0006752D">
        <w:trPr>
          <w:trHeight w:val="10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81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5162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Модернизация и реформирование систем жизнеобеспечения и объектов коммунальной инфраструктуры в Мокшанском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1B4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67,3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5F2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DAC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15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9B9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D52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4F8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9CF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0AF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B85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B3A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09A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06752D" w:rsidRPr="0006752D" w14:paraId="67E1E47A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E49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6240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129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B61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9A0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6BF5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E5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3FF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DD1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7B6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9D5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50B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6FD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D39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0D28DB4B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04F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7AF7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FE6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14,2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1A8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15,7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583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B47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00D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C48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E85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C49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D7A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E78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FE6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9A9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10,4</w:t>
            </w:r>
          </w:p>
        </w:tc>
      </w:tr>
      <w:tr w:rsidR="0006752D" w:rsidRPr="0006752D" w14:paraId="24112F3F" w14:textId="77777777" w:rsidTr="0006752D">
        <w:trPr>
          <w:trHeight w:val="3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7B7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9D540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D67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468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799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79E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BFC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EAC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15A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873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A0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A5A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228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47E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06752D" w:rsidRPr="0006752D" w14:paraId="2A8A3135" w14:textId="77777777" w:rsidTr="0006752D">
        <w:trPr>
          <w:trHeight w:val="41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59A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3413A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1FD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52,2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754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3B9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354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7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C9E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0D3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D0B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D3F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BD7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8AA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C4E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11970753" w14:textId="77777777" w:rsidTr="0006752D">
        <w:trPr>
          <w:trHeight w:val="6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7CD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5176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Мокшанском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1F8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EA5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C7D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AB2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67A9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06B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301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BB5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FD4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AD5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865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D07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2207595C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C76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9D5B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701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1FD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1E4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5E1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591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C52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8EC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92A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D2E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D7A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5B7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903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14686114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EDE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345DB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DB9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310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B95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57F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316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ABD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318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5E7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3D1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B15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092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1231271C" w14:textId="77777777" w:rsidTr="0006752D">
        <w:trPr>
          <w:trHeight w:val="30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FC2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7483A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B8E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5BF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221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D25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6B7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9B3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DD5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CB5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B0C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EE7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DA7E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D36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7E19C2B1" w14:textId="77777777" w:rsidTr="0006752D">
        <w:trPr>
          <w:trHeight w:val="28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06F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B2A9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D15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EBA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A21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4C0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967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F28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BC1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C90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F9B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A15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BD6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069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025EB6F7" w14:textId="77777777" w:rsidTr="0006752D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F97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4F2C5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Развитие муниципальной службы и гражданского общества в Мокшанском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2D4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59,2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FCF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65,2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DA8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69,3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6EB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71,5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590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FC0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43E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BB8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217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33B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D62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9F1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74</w:t>
            </w:r>
          </w:p>
        </w:tc>
      </w:tr>
      <w:tr w:rsidR="0006752D" w:rsidRPr="0006752D" w14:paraId="47576298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C14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8654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249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942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C4C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CE4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B6F0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2A1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D0A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932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012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F66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BBD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234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4FF40A1D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335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46D71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63F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B5E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51F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66,5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CA8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68,7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37D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71,1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60C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71,1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DAC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D82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9A5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F87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D1C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71,1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DCD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06752D" w:rsidRPr="0006752D" w14:paraId="77647F58" w14:textId="77777777" w:rsidTr="0006752D">
        <w:trPr>
          <w:trHeight w:val="3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CFB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20090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C870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F4E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285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9D6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0FD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F87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C1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07F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580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374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07A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19A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6E51C6EF" w14:textId="77777777" w:rsidTr="00E95A13">
        <w:trPr>
          <w:trHeight w:val="3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39D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FC73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674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C0D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DF1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C5E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360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B7D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82A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FD3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D17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9BB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D0D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4F8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06752D" w:rsidRPr="0006752D" w14:paraId="28019374" w14:textId="77777777" w:rsidTr="00E95A13">
        <w:trPr>
          <w:trHeight w:val="8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C28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95B49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Управление муниципальными финансами и муниципальным долгом Мокшанского района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E4F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FC3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FEE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BD9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40,9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CD6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41,5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F06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41,5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DFF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995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93C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AFE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427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FFD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41,5</w:t>
            </w:r>
          </w:p>
        </w:tc>
      </w:tr>
      <w:tr w:rsidR="0006752D" w:rsidRPr="0006752D" w14:paraId="1E687B0B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936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63C2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C9B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585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5DD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CED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C2A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80F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565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CE5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13A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006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55B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1EF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59932DBF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06E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7E58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D92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50,4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59B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3DB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42,4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C2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32,5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289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DAB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F72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388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D82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0C7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D35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098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06752D" w:rsidRPr="0006752D" w14:paraId="0AE55E19" w14:textId="77777777" w:rsidTr="00E95A13">
        <w:trPr>
          <w:trHeight w:val="29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F0F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E57B8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059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19D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335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545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6F3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44A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F40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E5E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1F2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9FD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D27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17C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276D9425" w14:textId="77777777" w:rsidTr="00E95A13">
        <w:trPr>
          <w:trHeight w:val="4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98C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D173B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25D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DF0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27,3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EA8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FE1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5EA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D8E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FC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1FE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A58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40F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54A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FCA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</w:tr>
      <w:tr w:rsidR="0006752D" w:rsidRPr="0006752D" w14:paraId="15E1706A" w14:textId="77777777" w:rsidTr="00E95A13">
        <w:trPr>
          <w:trHeight w:val="169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247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9891A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 xml:space="preserve">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</w:t>
            </w:r>
            <w:proofErr w:type="gramStart"/>
            <w:r w:rsidRPr="0006752D">
              <w:rPr>
                <w:color w:val="000000"/>
                <w:sz w:val="24"/>
                <w:szCs w:val="24"/>
              </w:rPr>
              <w:t>в  Мокшанском</w:t>
            </w:r>
            <w:proofErr w:type="gramEnd"/>
            <w:r w:rsidRPr="0006752D">
              <w:rPr>
                <w:color w:val="000000"/>
                <w:sz w:val="24"/>
                <w:szCs w:val="24"/>
              </w:rPr>
              <w:t xml:space="preserve"> районе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A56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3D1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02D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9C6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407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B4C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22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E13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91D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819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E58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5E6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06752D" w:rsidRPr="0006752D" w14:paraId="5AFD8C8E" w14:textId="77777777" w:rsidTr="0006752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4CC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3A73" w14:textId="77777777" w:rsidR="0006752D" w:rsidRPr="0006752D" w:rsidRDefault="0006752D" w:rsidP="0006752D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06752D">
              <w:rPr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2FC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FBF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640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7C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EBF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06F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816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203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AE1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CF8C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2A78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F3C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5DC670DE" w14:textId="77777777" w:rsidTr="0006752D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021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A4841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Мокшанского района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A5A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C34D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389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D31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E17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7B9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C57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506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41E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FA6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7BC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DE1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8,8</w:t>
            </w:r>
          </w:p>
        </w:tc>
      </w:tr>
      <w:tr w:rsidR="0006752D" w:rsidRPr="0006752D" w14:paraId="781F42FE" w14:textId="77777777" w:rsidTr="00E95A13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D92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A90B9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B27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68D6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A424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077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586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9BB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907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AF7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D5C3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5DE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318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784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6752D" w:rsidRPr="0006752D" w14:paraId="0DAD08C6" w14:textId="77777777" w:rsidTr="00E95A13">
        <w:trPr>
          <w:trHeight w:val="40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F15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DC751" w14:textId="77777777" w:rsidR="0006752D" w:rsidRPr="0006752D" w:rsidRDefault="0006752D" w:rsidP="0006752D">
            <w:pPr>
              <w:widowControl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за счет средств бюджета Пензенской области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474A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CC0F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1DC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922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244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B660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6C65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51A1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7FC2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E919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6A0E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6C3B" w14:textId="77777777" w:rsidR="0006752D" w:rsidRPr="0006752D" w:rsidRDefault="0006752D" w:rsidP="000675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06752D">
              <w:rPr>
                <w:color w:val="000000"/>
                <w:sz w:val="24"/>
                <w:szCs w:val="24"/>
              </w:rPr>
              <w:t>0,1</w:t>
            </w:r>
          </w:p>
        </w:tc>
      </w:tr>
    </w:tbl>
    <w:p w14:paraId="2D2D80CE" w14:textId="22A5D788" w:rsidR="00A216E6" w:rsidRDefault="00A216E6" w:rsidP="007E1011">
      <w:pPr>
        <w:widowControl/>
        <w:jc w:val="right"/>
        <w:rPr>
          <w:sz w:val="28"/>
          <w:szCs w:val="28"/>
        </w:rPr>
      </w:pPr>
    </w:p>
    <w:p w14:paraId="4F4A3B6C" w14:textId="6DD67D3E" w:rsidR="00A216E6" w:rsidRDefault="00A216E6" w:rsidP="007E1011">
      <w:pPr>
        <w:widowControl/>
        <w:jc w:val="right"/>
        <w:rPr>
          <w:sz w:val="28"/>
          <w:szCs w:val="28"/>
        </w:rPr>
      </w:pPr>
    </w:p>
    <w:p w14:paraId="526AF547" w14:textId="77777777" w:rsidR="00E95A13" w:rsidRDefault="00E95A13" w:rsidP="007E1011">
      <w:pPr>
        <w:widowControl/>
        <w:jc w:val="right"/>
        <w:rPr>
          <w:sz w:val="28"/>
          <w:szCs w:val="28"/>
        </w:rPr>
      </w:pPr>
    </w:p>
    <w:p w14:paraId="663F4839" w14:textId="77777777" w:rsidR="00E95A13" w:rsidRDefault="00E95A13" w:rsidP="007E1011">
      <w:pPr>
        <w:widowControl/>
        <w:jc w:val="right"/>
        <w:rPr>
          <w:sz w:val="28"/>
          <w:szCs w:val="28"/>
        </w:rPr>
      </w:pPr>
    </w:p>
    <w:p w14:paraId="56DBA56D" w14:textId="77777777" w:rsidR="00E95A13" w:rsidRDefault="00E95A13" w:rsidP="007E1011">
      <w:pPr>
        <w:widowControl/>
        <w:jc w:val="right"/>
        <w:rPr>
          <w:sz w:val="28"/>
          <w:szCs w:val="28"/>
        </w:rPr>
      </w:pPr>
    </w:p>
    <w:p w14:paraId="4252DF33" w14:textId="77777777" w:rsidR="00E95A13" w:rsidRDefault="00E95A13" w:rsidP="007E1011">
      <w:pPr>
        <w:widowControl/>
        <w:jc w:val="right"/>
        <w:rPr>
          <w:sz w:val="28"/>
          <w:szCs w:val="28"/>
        </w:rPr>
      </w:pPr>
    </w:p>
    <w:p w14:paraId="216D285F" w14:textId="77777777" w:rsidR="00E95A13" w:rsidRDefault="00E95A13" w:rsidP="007E1011">
      <w:pPr>
        <w:widowControl/>
        <w:jc w:val="right"/>
        <w:rPr>
          <w:sz w:val="28"/>
          <w:szCs w:val="28"/>
        </w:rPr>
      </w:pPr>
    </w:p>
    <w:p w14:paraId="19D15E01" w14:textId="77777777" w:rsidR="00E95A13" w:rsidRDefault="00E95A13" w:rsidP="007E1011">
      <w:pPr>
        <w:widowControl/>
        <w:jc w:val="right"/>
        <w:rPr>
          <w:sz w:val="28"/>
          <w:szCs w:val="28"/>
        </w:rPr>
        <w:sectPr w:rsidR="00E95A13" w:rsidSect="0034182D">
          <w:endnotePr>
            <w:numFmt w:val="decimal"/>
          </w:endnotePr>
          <w:pgSz w:w="16840" w:h="11907" w:orient="landscape"/>
          <w:pgMar w:top="1134" w:right="851" w:bottom="567" w:left="851" w:header="720" w:footer="367" w:gutter="0"/>
          <w:pgNumType w:start="1"/>
          <w:cols w:space="720"/>
          <w:titlePg/>
          <w:docGrid w:linePitch="272"/>
        </w:sectPr>
      </w:pPr>
    </w:p>
    <w:p w14:paraId="2347FAA3" w14:textId="1F89A17C" w:rsidR="00A216E6" w:rsidRDefault="00A216E6" w:rsidP="00A216E6">
      <w:pPr>
        <w:jc w:val="right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                    Приложение №3</w:t>
      </w:r>
    </w:p>
    <w:p w14:paraId="7A0C26DB" w14:textId="77777777" w:rsidR="00F54281" w:rsidRDefault="00F54281" w:rsidP="00F54281">
      <w:pPr>
        <w:jc w:val="right"/>
        <w:rPr>
          <w:color w:val="000000"/>
          <w:sz w:val="24"/>
          <w:szCs w:val="24"/>
        </w:rPr>
      </w:pPr>
      <w:r w:rsidRPr="00F54281">
        <w:rPr>
          <w:color w:val="000000"/>
          <w:sz w:val="24"/>
          <w:szCs w:val="24"/>
        </w:rPr>
        <w:t>к Порядку разработки, утверждения, общественного</w:t>
      </w:r>
    </w:p>
    <w:p w14:paraId="3F3BA04E" w14:textId="77777777" w:rsidR="00F54281" w:rsidRDefault="00F54281" w:rsidP="00F54281">
      <w:pPr>
        <w:jc w:val="right"/>
        <w:rPr>
          <w:color w:val="000000"/>
          <w:sz w:val="24"/>
          <w:szCs w:val="24"/>
        </w:rPr>
      </w:pPr>
      <w:r w:rsidRPr="00F54281">
        <w:rPr>
          <w:color w:val="000000"/>
          <w:sz w:val="24"/>
          <w:szCs w:val="24"/>
        </w:rPr>
        <w:t>обсуждения, мониторинга и контроля реализации</w:t>
      </w:r>
    </w:p>
    <w:p w14:paraId="6D81A4A1" w14:textId="77777777" w:rsidR="00F54281" w:rsidRDefault="00F54281" w:rsidP="00F54281">
      <w:pPr>
        <w:jc w:val="right"/>
        <w:rPr>
          <w:color w:val="000000"/>
          <w:sz w:val="24"/>
          <w:szCs w:val="24"/>
        </w:rPr>
      </w:pPr>
      <w:r w:rsidRPr="00F54281">
        <w:rPr>
          <w:color w:val="000000"/>
          <w:sz w:val="24"/>
          <w:szCs w:val="24"/>
        </w:rPr>
        <w:t>бюджетного прогноза Мокшанского района</w:t>
      </w:r>
    </w:p>
    <w:p w14:paraId="0F66E92D" w14:textId="21959B97" w:rsidR="00F54281" w:rsidRDefault="00F54281" w:rsidP="00F54281">
      <w:pPr>
        <w:jc w:val="right"/>
        <w:rPr>
          <w:bCs/>
          <w:sz w:val="27"/>
          <w:szCs w:val="27"/>
        </w:rPr>
      </w:pPr>
      <w:r w:rsidRPr="00F54281">
        <w:rPr>
          <w:color w:val="000000"/>
          <w:sz w:val="24"/>
          <w:szCs w:val="24"/>
        </w:rPr>
        <w:t>Пензенской области на долгосрочный период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871"/>
        <w:gridCol w:w="4059"/>
        <w:gridCol w:w="756"/>
        <w:gridCol w:w="756"/>
        <w:gridCol w:w="756"/>
        <w:gridCol w:w="696"/>
        <w:gridCol w:w="696"/>
        <w:gridCol w:w="696"/>
        <w:gridCol w:w="696"/>
      </w:tblGrid>
      <w:tr w:rsidR="00E95A13" w:rsidRPr="00E95A13" w14:paraId="42D5F3A1" w14:textId="77777777" w:rsidTr="00E95A13">
        <w:trPr>
          <w:trHeight w:val="960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25C91" w14:textId="77777777" w:rsidR="00E95A13" w:rsidRPr="00E95A13" w:rsidRDefault="00E95A13" w:rsidP="00E95A1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5A13">
              <w:rPr>
                <w:b/>
                <w:bCs/>
                <w:color w:val="000000"/>
                <w:sz w:val="24"/>
                <w:szCs w:val="24"/>
              </w:rPr>
              <w:t>Показатели</w:t>
            </w:r>
            <w:r w:rsidRPr="00E95A13">
              <w:rPr>
                <w:b/>
                <w:bCs/>
                <w:color w:val="000000"/>
                <w:sz w:val="24"/>
                <w:szCs w:val="24"/>
              </w:rPr>
              <w:br/>
              <w:t>финансового обеспечения национальных проектов, реализуемых</w:t>
            </w:r>
            <w:r w:rsidRPr="00E95A13">
              <w:rPr>
                <w:b/>
                <w:bCs/>
                <w:color w:val="000000"/>
                <w:sz w:val="24"/>
                <w:szCs w:val="24"/>
              </w:rPr>
              <w:br/>
              <w:t>на территории Мокшанского района Пензенской области, на период их действия</w:t>
            </w:r>
          </w:p>
        </w:tc>
      </w:tr>
      <w:tr w:rsidR="00E95A13" w:rsidRPr="00E95A13" w14:paraId="15E9935C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02FDF" w14:textId="77777777" w:rsidR="00E95A13" w:rsidRPr="00E95A13" w:rsidRDefault="00E95A13" w:rsidP="00E95A1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4352" w14:textId="77777777" w:rsidR="00E95A13" w:rsidRPr="00E95A13" w:rsidRDefault="00E95A13" w:rsidP="00E95A13">
            <w:pPr>
              <w:widowControl/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7B4E" w14:textId="77777777" w:rsidR="00E95A13" w:rsidRPr="00E95A13" w:rsidRDefault="00E95A13" w:rsidP="00E95A13">
            <w:pPr>
              <w:widowControl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2300" w14:textId="77777777" w:rsidR="00E95A13" w:rsidRPr="00E95A13" w:rsidRDefault="00E95A13" w:rsidP="00E95A13">
            <w:pPr>
              <w:widowControl/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6B4D" w14:textId="77777777" w:rsidR="00E95A13" w:rsidRPr="00E95A13" w:rsidRDefault="00E95A13" w:rsidP="00E95A13">
            <w:pPr>
              <w:widowControl/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3A92" w14:textId="77777777" w:rsidR="00E95A13" w:rsidRPr="00E95A13" w:rsidRDefault="00E95A13" w:rsidP="00E95A13">
            <w:pPr>
              <w:widowControl/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C576" w14:textId="77777777" w:rsidR="00E95A13" w:rsidRPr="00E95A13" w:rsidRDefault="00E95A13" w:rsidP="00E95A13">
            <w:pPr>
              <w:widowControl/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1236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A13">
              <w:rPr>
                <w:color w:val="000000"/>
                <w:sz w:val="24"/>
                <w:szCs w:val="24"/>
              </w:rPr>
              <w:t>млн.руб</w:t>
            </w:r>
            <w:proofErr w:type="spellEnd"/>
            <w:r w:rsidRPr="00E95A13">
              <w:rPr>
                <w:color w:val="000000"/>
                <w:sz w:val="24"/>
                <w:szCs w:val="24"/>
              </w:rPr>
              <w:t>.</w:t>
            </w:r>
          </w:p>
        </w:tc>
      </w:tr>
      <w:tr w:rsidR="00E95A13" w:rsidRPr="00E95A13" w14:paraId="430AE5C9" w14:textId="77777777" w:rsidTr="00E95A13">
        <w:trPr>
          <w:trHeight w:val="6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C6FFEC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95A13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54CFDC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FD92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8AED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8B79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97F1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E379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7A84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E076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E95A13" w:rsidRPr="00E95A13" w14:paraId="3AEC66BA" w14:textId="77777777" w:rsidTr="00E95A13">
        <w:trPr>
          <w:trHeight w:val="76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1E79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1.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C240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 xml:space="preserve">Национальные проект "Создание условий для реализации творческого потенциала нации"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F73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4E14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1F3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8BE5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C741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D43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2662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5108D0BC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C158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34A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222C" w14:textId="77777777" w:rsidR="00E95A13" w:rsidRPr="00E95A13" w:rsidRDefault="00E95A13" w:rsidP="00E95A13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E95A1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C83A" w14:textId="77777777" w:rsidR="00E95A13" w:rsidRPr="00E95A13" w:rsidRDefault="00E95A13" w:rsidP="00E95A13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E95A1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3588" w14:textId="77777777" w:rsidR="00E95A13" w:rsidRPr="00E95A13" w:rsidRDefault="00E95A13" w:rsidP="00E95A13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E95A1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81CB" w14:textId="77777777" w:rsidR="00E95A13" w:rsidRPr="00E95A13" w:rsidRDefault="00E95A13" w:rsidP="00E95A13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E95A1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04FD" w14:textId="77777777" w:rsidR="00E95A13" w:rsidRPr="00E95A13" w:rsidRDefault="00E95A13" w:rsidP="00E95A13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E95A1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3940" w14:textId="77777777" w:rsidR="00E95A13" w:rsidRPr="00E95A13" w:rsidRDefault="00E95A13" w:rsidP="00E95A13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E95A1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26D6" w14:textId="77777777" w:rsidR="00E95A13" w:rsidRPr="00E95A13" w:rsidRDefault="00E95A13" w:rsidP="00E95A13">
            <w:pPr>
              <w:widowControl/>
              <w:rPr>
                <w:i/>
                <w:iCs/>
                <w:color w:val="000000"/>
                <w:sz w:val="24"/>
                <w:szCs w:val="24"/>
              </w:rPr>
            </w:pPr>
            <w:r w:rsidRPr="00E95A13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65D246D8" w14:textId="77777777" w:rsidTr="00E95A13">
        <w:trPr>
          <w:trHeight w:val="51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92D6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1.1.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413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Региональный проект "Творческие люди"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122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B95D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F20A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2786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1ADD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92A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3956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46FA67E8" w14:textId="77777777" w:rsidTr="00E95A13">
        <w:trPr>
          <w:trHeight w:val="7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CBEC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F574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Мокшанского района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190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78E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316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232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437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A4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A29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5F2F0876" w14:textId="77777777" w:rsidTr="00E95A13">
        <w:trPr>
          <w:trHeight w:val="525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0753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2BF09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ABD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1C6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E91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2EB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D2A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6F5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380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5E57A8F4" w14:textId="77777777" w:rsidTr="00E95A13">
        <w:trPr>
          <w:trHeight w:val="525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8A7C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74EF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FF661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9CF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6C4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8A4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9F5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5C0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D581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408202E4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727A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2.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AA5A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Национальные проект «Семья»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3E7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11,9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9014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26,2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21FD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AEC5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7676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32,4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5DD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CCEB0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0F9DDB8E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AD35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B5EE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1F9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8DB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C054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281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B2F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335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CF1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7FE4DD36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8D49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2.1.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F3ED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Региональный проект «Старшее поколение»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8CBD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11,9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E6A2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A2A1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D9C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42BF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15,6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78D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E00A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32AF4666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4AF2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CFCC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B38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1E6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809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561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32A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4F1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D25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70260457" w14:textId="77777777" w:rsidTr="00E95A13">
        <w:trPr>
          <w:trHeight w:val="7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7506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22FA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Мокшанского района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825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6CA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C76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0BD1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054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338A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1A6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1B61FA25" w14:textId="77777777" w:rsidTr="00E95A13">
        <w:trPr>
          <w:trHeight w:val="525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6CA5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FDA2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2E42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5DDD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B07E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970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FB45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743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160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2F861314" w14:textId="77777777" w:rsidTr="00E95A13">
        <w:trPr>
          <w:trHeight w:val="525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15DD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19083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A12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11,8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D59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48E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EAB0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25D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15,3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D8D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352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51D5AA3A" w14:textId="77777777" w:rsidTr="00E95A13">
        <w:trPr>
          <w:trHeight w:val="51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AE0C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2.2.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DCA6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Региональный проект «Многодетная семья»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A16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9342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41CF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A5B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16,1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957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16,8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2DCE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126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5C2ED5AE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499E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DE01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C1A0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FB4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B38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2EB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246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824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7EC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5BD8863B" w14:textId="77777777" w:rsidTr="00E95A13">
        <w:trPr>
          <w:trHeight w:val="7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620F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97DE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Мокшанского района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DEE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8FF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E1E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6B01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EA84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AC0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A63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182440B7" w14:textId="77777777" w:rsidTr="00E95A13">
        <w:trPr>
          <w:trHeight w:val="525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7CDF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D4A7C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37D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D156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7EA0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844F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AFC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406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AAD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77D32E58" w14:textId="77777777" w:rsidTr="00E95A13">
        <w:trPr>
          <w:trHeight w:val="525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5ADC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19478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A4A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3598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03A1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13,6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F142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4C8A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15,1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22A0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1B7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2181C66D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D3CF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 xml:space="preserve">2.3. 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B77E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РП «Семейные ценности и инфраструктура культуры»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2A06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0C6F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D9A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125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8DD0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4838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5626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597DB58B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F62E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721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9B1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248A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91C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82B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976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F3B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1D74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7E065F98" w14:textId="77777777" w:rsidTr="00E95A13">
        <w:trPr>
          <w:trHeight w:val="7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88FF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8B96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Мокшанского района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B10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B0C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C9B1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476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BB1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538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F4C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7E636690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45A0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1EB42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1E8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6CA0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FD75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485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45D0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217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ABF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2FF81DE9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8D3C" w14:textId="77777777" w:rsidR="00E95A13" w:rsidRPr="00E95A13" w:rsidRDefault="00E95A13" w:rsidP="00E95A13">
            <w:pPr>
              <w:widowControl/>
              <w:jc w:val="center"/>
              <w:rPr>
                <w:color w:val="000000"/>
              </w:rPr>
            </w:pPr>
            <w:r w:rsidRPr="00E95A13">
              <w:rPr>
                <w:color w:val="000000"/>
              </w:rPr>
              <w:lastRenderedPageBreak/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1186E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016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F87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7BDF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7,9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F72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3E2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283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17C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57B3728E" w14:textId="77777777" w:rsidTr="00E95A13">
        <w:trPr>
          <w:trHeight w:val="78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4DB5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1FF56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Национальные проект "Финансовая поддержка семей при рождении детей"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2CE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8FA2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FB1D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6964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03B5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238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A82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7CCB91EF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91DF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DB25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110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0E3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374A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F8C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1361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2F1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E17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262801F6" w14:textId="77777777" w:rsidTr="00E95A13">
        <w:trPr>
          <w:trHeight w:val="78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84FF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CF830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Региональный проект «Финансовая поддержка семей при рождении детей» P1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233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8,2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4C98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40B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13C8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D54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7EF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29D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129B6600" w14:textId="77777777" w:rsidTr="00E95A13">
        <w:trPr>
          <w:trHeight w:val="7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0093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E8D0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Мокшанского района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2C2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F38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B64A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1C9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68F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36E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02B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4F882964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CBF7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1A4E3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7081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EF1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F4B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E241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D18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C97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8E4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5E337DDC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8C01D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5DEE9C2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A8D6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028D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BAF04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1CF61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9D9D6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AD0244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3CAFD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3B9C9AC4" w14:textId="77777777" w:rsidTr="00E95A13">
        <w:trPr>
          <w:trHeight w:val="78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532F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4325B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Национальные проект "Патриотическое воспитание граждан Российской Федерации"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7F56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DB8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FF31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C30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2E7A4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616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C305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95A13" w:rsidRPr="00E95A13" w14:paraId="16F778F6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261A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5F35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2AB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146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D1A0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9EC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D05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CBA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1C0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567A3E54" w14:textId="77777777" w:rsidTr="00E95A13">
        <w:trPr>
          <w:trHeight w:val="78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3A3A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E9A24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 xml:space="preserve">Региональный проект «Патриотическое воспитание граждан Российской Федерации»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0D1A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76D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BCA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0744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A92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E55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D53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218DAB29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0D0F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CB8C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7E31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10D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F4C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0BE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75E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239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786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2B054E79" w14:textId="77777777" w:rsidTr="00E95A13">
        <w:trPr>
          <w:trHeight w:val="7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1005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7EA3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Мокшанского района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FF7E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5B2A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44A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B82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535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04E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D2A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7BE8D2A3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50E7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C5255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6B5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723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F1C4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A5C0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7D6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E3A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AA6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6314F240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BC84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DCCD2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8F5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205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9F5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F41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2F2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CCF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87C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0C09D700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5EFC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ECC4E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 xml:space="preserve">Национальные проект «Молодежь и дети»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8F40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459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ACA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C482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8565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4930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7395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95A13" w:rsidRPr="00E95A13" w14:paraId="5DF65AF5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D37E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8753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736A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718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9DC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0C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C414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1FB0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766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3372F125" w14:textId="77777777" w:rsidTr="00E95A13">
        <w:trPr>
          <w:trHeight w:val="51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476A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8241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 xml:space="preserve">Региональный проект «Все лучшее детям»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BBC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662F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1A8D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6845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D8C4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8570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CFF0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723EF928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F2CE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A4EC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D4A4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686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F710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F602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725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FFC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2C4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765961A8" w14:textId="77777777" w:rsidTr="00E95A13">
        <w:trPr>
          <w:trHeight w:val="7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7168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A8FA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Мокшанского района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64F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87D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C4A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602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A82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021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1A14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06BE4935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558D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2F53C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F80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20B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4C1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F39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AA4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09E9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F86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1CD839F0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3C29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FDCCB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20C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3622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9223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361C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B181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79D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9D4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730048FA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710C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B06E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 xml:space="preserve">Региональный проект «Педагоги и наставники»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21F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98F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FC18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FFAF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A3AF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3284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9F6F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95A13" w:rsidRPr="00E95A13" w14:paraId="3D552F97" w14:textId="77777777" w:rsidTr="00E95A13">
        <w:trPr>
          <w:trHeight w:val="31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8EFC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569A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в том числе: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31E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4516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3DBA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CF27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E90D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886A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2B8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17779DC0" w14:textId="77777777" w:rsidTr="00E95A13">
        <w:trPr>
          <w:trHeight w:val="76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8143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8CCE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Мокшанского района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8DC8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0E6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F3C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7853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E4FD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99C5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0EE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1E1B5C3C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87B2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934E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бюджета Пензенской области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D06F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F589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6B7C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6CFB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B97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F3BA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1D2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95A13" w:rsidRPr="00E95A13" w14:paraId="268B7E87" w14:textId="77777777" w:rsidTr="00E95A13">
        <w:trPr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1A34" w14:textId="77777777" w:rsidR="00E95A13" w:rsidRPr="00E95A13" w:rsidRDefault="00E95A13" w:rsidP="00E95A1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FFD68" w14:textId="77777777" w:rsidR="00E95A13" w:rsidRPr="00E95A13" w:rsidRDefault="00E95A13" w:rsidP="00E95A13">
            <w:pPr>
              <w:widowControl/>
              <w:rPr>
                <w:color w:val="000000"/>
              </w:rPr>
            </w:pPr>
            <w:r w:rsidRPr="00E95A13">
              <w:rPr>
                <w:color w:val="000000"/>
              </w:rPr>
              <w:t>за счет средств федерального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4151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A5A7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E0B8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BFA6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FDC1" w14:textId="77777777" w:rsidR="00E95A13" w:rsidRPr="00E95A13" w:rsidRDefault="00E95A13" w:rsidP="00E95A13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7C4E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7B3B" w14:textId="77777777" w:rsidR="00E95A13" w:rsidRPr="00E95A13" w:rsidRDefault="00E95A13" w:rsidP="00E95A13">
            <w:pPr>
              <w:widowControl/>
              <w:rPr>
                <w:color w:val="000000"/>
                <w:sz w:val="24"/>
                <w:szCs w:val="24"/>
              </w:rPr>
            </w:pPr>
            <w:r w:rsidRPr="00E95A1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4869E9D5" w14:textId="77777777" w:rsidR="00A216E6" w:rsidRDefault="00A216E6" w:rsidP="007E1011">
      <w:pPr>
        <w:widowControl/>
        <w:jc w:val="right"/>
        <w:rPr>
          <w:sz w:val="28"/>
          <w:szCs w:val="28"/>
        </w:rPr>
      </w:pPr>
    </w:p>
    <w:sectPr w:rsidR="00A216E6" w:rsidSect="00E95A13">
      <w:endnotePr>
        <w:numFmt w:val="decimal"/>
      </w:endnotePr>
      <w:pgSz w:w="11907" w:h="16840"/>
      <w:pgMar w:top="851" w:right="567" w:bottom="851" w:left="1134" w:header="720" w:footer="3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DD7D" w14:textId="77777777" w:rsidR="00774AD1" w:rsidRDefault="00774AD1">
      <w:r>
        <w:separator/>
      </w:r>
    </w:p>
  </w:endnote>
  <w:endnote w:type="continuationSeparator" w:id="0">
    <w:p w14:paraId="6DEE9DFA" w14:textId="77777777" w:rsidR="00774AD1" w:rsidRDefault="0077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29E3" w14:textId="77777777" w:rsidR="00774AD1" w:rsidRDefault="00774AD1">
      <w:r>
        <w:separator/>
      </w:r>
    </w:p>
  </w:footnote>
  <w:footnote w:type="continuationSeparator" w:id="0">
    <w:p w14:paraId="6F94EF5D" w14:textId="77777777" w:rsidR="00774AD1" w:rsidRDefault="0077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79F2"/>
    <w:multiLevelType w:val="hybridMultilevel"/>
    <w:tmpl w:val="AE3EEB82"/>
    <w:lvl w:ilvl="0" w:tplc="90384D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503B1D6A"/>
    <w:multiLevelType w:val="hybridMultilevel"/>
    <w:tmpl w:val="B316D390"/>
    <w:lvl w:ilvl="0" w:tplc="CA165CE8">
      <w:start w:val="2"/>
      <w:numFmt w:val="decimal"/>
      <w:lvlText w:val="%1."/>
      <w:lvlJc w:val="left"/>
      <w:pPr>
        <w:tabs>
          <w:tab w:val="num" w:pos="1791"/>
        </w:tabs>
        <w:ind w:left="1791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2127700173">
    <w:abstractNumId w:val="1"/>
  </w:num>
  <w:num w:numId="2" w16cid:durableId="30149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B23"/>
    <w:rsid w:val="00006805"/>
    <w:rsid w:val="00015988"/>
    <w:rsid w:val="0002549B"/>
    <w:rsid w:val="00034B8F"/>
    <w:rsid w:val="00037753"/>
    <w:rsid w:val="00044683"/>
    <w:rsid w:val="00044D99"/>
    <w:rsid w:val="0006087A"/>
    <w:rsid w:val="0006752D"/>
    <w:rsid w:val="000743AD"/>
    <w:rsid w:val="00076743"/>
    <w:rsid w:val="00082652"/>
    <w:rsid w:val="00083216"/>
    <w:rsid w:val="00090DC6"/>
    <w:rsid w:val="00090FAA"/>
    <w:rsid w:val="00092017"/>
    <w:rsid w:val="000A051B"/>
    <w:rsid w:val="000A5A34"/>
    <w:rsid w:val="000B7E37"/>
    <w:rsid w:val="000C208A"/>
    <w:rsid w:val="000D0928"/>
    <w:rsid w:val="00106394"/>
    <w:rsid w:val="00116893"/>
    <w:rsid w:val="00116DF1"/>
    <w:rsid w:val="001260EE"/>
    <w:rsid w:val="00141953"/>
    <w:rsid w:val="001446CD"/>
    <w:rsid w:val="00151BDC"/>
    <w:rsid w:val="0016054A"/>
    <w:rsid w:val="00160E29"/>
    <w:rsid w:val="001737A8"/>
    <w:rsid w:val="00180189"/>
    <w:rsid w:val="00180AEC"/>
    <w:rsid w:val="001863C9"/>
    <w:rsid w:val="001A0A4E"/>
    <w:rsid w:val="001A2C4C"/>
    <w:rsid w:val="001B35E6"/>
    <w:rsid w:val="001B4746"/>
    <w:rsid w:val="001B6E46"/>
    <w:rsid w:val="001C45EA"/>
    <w:rsid w:val="001C7C86"/>
    <w:rsid w:val="001D1DAA"/>
    <w:rsid w:val="001D7817"/>
    <w:rsid w:val="001E0C31"/>
    <w:rsid w:val="001F2F55"/>
    <w:rsid w:val="00236D58"/>
    <w:rsid w:val="00260D64"/>
    <w:rsid w:val="00265C2A"/>
    <w:rsid w:val="002873C9"/>
    <w:rsid w:val="00291C65"/>
    <w:rsid w:val="002A1FD1"/>
    <w:rsid w:val="002A292D"/>
    <w:rsid w:val="002A2FDF"/>
    <w:rsid w:val="002A64A5"/>
    <w:rsid w:val="002A64FA"/>
    <w:rsid w:val="002B1C2B"/>
    <w:rsid w:val="002B74DF"/>
    <w:rsid w:val="002C0DE2"/>
    <w:rsid w:val="002C63AC"/>
    <w:rsid w:val="00300A0B"/>
    <w:rsid w:val="0032476E"/>
    <w:rsid w:val="0034182D"/>
    <w:rsid w:val="003427EF"/>
    <w:rsid w:val="0034777F"/>
    <w:rsid w:val="003521C0"/>
    <w:rsid w:val="00363CB3"/>
    <w:rsid w:val="003669A3"/>
    <w:rsid w:val="00371D2D"/>
    <w:rsid w:val="00387A91"/>
    <w:rsid w:val="003A5888"/>
    <w:rsid w:val="003A6538"/>
    <w:rsid w:val="003B4A92"/>
    <w:rsid w:val="003E1C43"/>
    <w:rsid w:val="003E38DD"/>
    <w:rsid w:val="003F2FCE"/>
    <w:rsid w:val="003F54FD"/>
    <w:rsid w:val="00410828"/>
    <w:rsid w:val="0041412D"/>
    <w:rsid w:val="00422F7B"/>
    <w:rsid w:val="00437563"/>
    <w:rsid w:val="00440A24"/>
    <w:rsid w:val="004474B6"/>
    <w:rsid w:val="004562CF"/>
    <w:rsid w:val="00456ED9"/>
    <w:rsid w:val="00490E10"/>
    <w:rsid w:val="004A32F2"/>
    <w:rsid w:val="004A4698"/>
    <w:rsid w:val="004B6236"/>
    <w:rsid w:val="004B6A16"/>
    <w:rsid w:val="004C10CF"/>
    <w:rsid w:val="004C79E6"/>
    <w:rsid w:val="004D29C4"/>
    <w:rsid w:val="004F0180"/>
    <w:rsid w:val="00502111"/>
    <w:rsid w:val="00510860"/>
    <w:rsid w:val="00534B42"/>
    <w:rsid w:val="00541D21"/>
    <w:rsid w:val="005511D1"/>
    <w:rsid w:val="00555504"/>
    <w:rsid w:val="00565BBB"/>
    <w:rsid w:val="00572D4B"/>
    <w:rsid w:val="00575A5F"/>
    <w:rsid w:val="005A0923"/>
    <w:rsid w:val="005A1B2E"/>
    <w:rsid w:val="005B127B"/>
    <w:rsid w:val="005B2613"/>
    <w:rsid w:val="005B46C7"/>
    <w:rsid w:val="005C42F8"/>
    <w:rsid w:val="005D680C"/>
    <w:rsid w:val="005E52A6"/>
    <w:rsid w:val="005E7B40"/>
    <w:rsid w:val="005F6185"/>
    <w:rsid w:val="006009FF"/>
    <w:rsid w:val="00621FFB"/>
    <w:rsid w:val="00652A22"/>
    <w:rsid w:val="00652F6B"/>
    <w:rsid w:val="006721FA"/>
    <w:rsid w:val="00686387"/>
    <w:rsid w:val="006A661B"/>
    <w:rsid w:val="006A7DDC"/>
    <w:rsid w:val="006B05A2"/>
    <w:rsid w:val="006D3A3E"/>
    <w:rsid w:val="006E5805"/>
    <w:rsid w:val="007269D1"/>
    <w:rsid w:val="00730DA3"/>
    <w:rsid w:val="00731531"/>
    <w:rsid w:val="0074399B"/>
    <w:rsid w:val="00747B14"/>
    <w:rsid w:val="007522E5"/>
    <w:rsid w:val="00760665"/>
    <w:rsid w:val="007716D0"/>
    <w:rsid w:val="00774AD1"/>
    <w:rsid w:val="00776BA9"/>
    <w:rsid w:val="007A2321"/>
    <w:rsid w:val="007A262E"/>
    <w:rsid w:val="007B1DAC"/>
    <w:rsid w:val="007B3954"/>
    <w:rsid w:val="007B6E84"/>
    <w:rsid w:val="007C5F23"/>
    <w:rsid w:val="007D1A44"/>
    <w:rsid w:val="007D6419"/>
    <w:rsid w:val="007E1011"/>
    <w:rsid w:val="007E13F3"/>
    <w:rsid w:val="007E14D3"/>
    <w:rsid w:val="00815719"/>
    <w:rsid w:val="00830649"/>
    <w:rsid w:val="00830C03"/>
    <w:rsid w:val="00837B8F"/>
    <w:rsid w:val="00866B53"/>
    <w:rsid w:val="008679D3"/>
    <w:rsid w:val="00870757"/>
    <w:rsid w:val="00880F97"/>
    <w:rsid w:val="008847D7"/>
    <w:rsid w:val="008C0166"/>
    <w:rsid w:val="008D1B18"/>
    <w:rsid w:val="008D32A0"/>
    <w:rsid w:val="008F132B"/>
    <w:rsid w:val="008F2971"/>
    <w:rsid w:val="00900268"/>
    <w:rsid w:val="00913549"/>
    <w:rsid w:val="00922320"/>
    <w:rsid w:val="00925B95"/>
    <w:rsid w:val="00931EAE"/>
    <w:rsid w:val="00944ECC"/>
    <w:rsid w:val="0096739B"/>
    <w:rsid w:val="009903B4"/>
    <w:rsid w:val="009964FA"/>
    <w:rsid w:val="009A1266"/>
    <w:rsid w:val="009C38F5"/>
    <w:rsid w:val="009F10D6"/>
    <w:rsid w:val="00A049D5"/>
    <w:rsid w:val="00A06438"/>
    <w:rsid w:val="00A07CBC"/>
    <w:rsid w:val="00A216E6"/>
    <w:rsid w:val="00A245FF"/>
    <w:rsid w:val="00A34997"/>
    <w:rsid w:val="00A41C23"/>
    <w:rsid w:val="00A639BD"/>
    <w:rsid w:val="00A71FC2"/>
    <w:rsid w:val="00A767B6"/>
    <w:rsid w:val="00A841B9"/>
    <w:rsid w:val="00AA00DD"/>
    <w:rsid w:val="00AA5428"/>
    <w:rsid w:val="00AB2B23"/>
    <w:rsid w:val="00AB3A81"/>
    <w:rsid w:val="00AB7341"/>
    <w:rsid w:val="00AE4B82"/>
    <w:rsid w:val="00AF1AB1"/>
    <w:rsid w:val="00B021A2"/>
    <w:rsid w:val="00B10589"/>
    <w:rsid w:val="00B1423E"/>
    <w:rsid w:val="00B427C5"/>
    <w:rsid w:val="00B43DC4"/>
    <w:rsid w:val="00B54505"/>
    <w:rsid w:val="00B601C3"/>
    <w:rsid w:val="00B639A8"/>
    <w:rsid w:val="00B67380"/>
    <w:rsid w:val="00B82427"/>
    <w:rsid w:val="00BA7F77"/>
    <w:rsid w:val="00BC0D3B"/>
    <w:rsid w:val="00BC50B3"/>
    <w:rsid w:val="00BE1811"/>
    <w:rsid w:val="00BE3292"/>
    <w:rsid w:val="00BF29BD"/>
    <w:rsid w:val="00C0554E"/>
    <w:rsid w:val="00C070F4"/>
    <w:rsid w:val="00C45A19"/>
    <w:rsid w:val="00C54986"/>
    <w:rsid w:val="00C64270"/>
    <w:rsid w:val="00C744EA"/>
    <w:rsid w:val="00CA56E9"/>
    <w:rsid w:val="00CA6234"/>
    <w:rsid w:val="00CB7E7C"/>
    <w:rsid w:val="00CC20F5"/>
    <w:rsid w:val="00CC4890"/>
    <w:rsid w:val="00CC5D24"/>
    <w:rsid w:val="00CD75F1"/>
    <w:rsid w:val="00CE23BA"/>
    <w:rsid w:val="00CE4436"/>
    <w:rsid w:val="00D03374"/>
    <w:rsid w:val="00D2646F"/>
    <w:rsid w:val="00D65D4E"/>
    <w:rsid w:val="00D73581"/>
    <w:rsid w:val="00DA63F9"/>
    <w:rsid w:val="00DB1D23"/>
    <w:rsid w:val="00DD7475"/>
    <w:rsid w:val="00DE6050"/>
    <w:rsid w:val="00DF305E"/>
    <w:rsid w:val="00DF4F70"/>
    <w:rsid w:val="00E038FB"/>
    <w:rsid w:val="00E03AAA"/>
    <w:rsid w:val="00E077CE"/>
    <w:rsid w:val="00E17913"/>
    <w:rsid w:val="00E46B14"/>
    <w:rsid w:val="00E50A24"/>
    <w:rsid w:val="00E534D1"/>
    <w:rsid w:val="00E563BC"/>
    <w:rsid w:val="00E82BF1"/>
    <w:rsid w:val="00E85775"/>
    <w:rsid w:val="00E95A13"/>
    <w:rsid w:val="00EC2809"/>
    <w:rsid w:val="00ED4159"/>
    <w:rsid w:val="00ED55B1"/>
    <w:rsid w:val="00ED6483"/>
    <w:rsid w:val="00EE1B4C"/>
    <w:rsid w:val="00EE30C4"/>
    <w:rsid w:val="00EE63F2"/>
    <w:rsid w:val="00EF3286"/>
    <w:rsid w:val="00EF76DA"/>
    <w:rsid w:val="00F007B1"/>
    <w:rsid w:val="00F0091A"/>
    <w:rsid w:val="00F01758"/>
    <w:rsid w:val="00F026E8"/>
    <w:rsid w:val="00F05811"/>
    <w:rsid w:val="00F07A74"/>
    <w:rsid w:val="00F228DE"/>
    <w:rsid w:val="00F24060"/>
    <w:rsid w:val="00F43C18"/>
    <w:rsid w:val="00F44FB3"/>
    <w:rsid w:val="00F54281"/>
    <w:rsid w:val="00F7232C"/>
    <w:rsid w:val="00F7446A"/>
    <w:rsid w:val="00FC1603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CD6DE"/>
  <w15:docId w15:val="{EC1C8905-5140-4EA6-BB78-6B791EB1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475"/>
    <w:pPr>
      <w:widowControl w:val="0"/>
    </w:pPr>
  </w:style>
  <w:style w:type="paragraph" w:styleId="1">
    <w:name w:val="heading 1"/>
    <w:basedOn w:val="a"/>
    <w:next w:val="a"/>
    <w:qFormat/>
    <w:rsid w:val="00DD7475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D7475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DD747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47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DD7475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DD7475"/>
    <w:pPr>
      <w:widowControl/>
      <w:jc w:val="center"/>
    </w:pPr>
    <w:rPr>
      <w:b/>
      <w:sz w:val="40"/>
    </w:rPr>
  </w:style>
  <w:style w:type="character" w:styleId="a7">
    <w:name w:val="page number"/>
    <w:basedOn w:val="a0"/>
    <w:rsid w:val="00DD7475"/>
  </w:style>
  <w:style w:type="paragraph" w:customStyle="1" w:styleId="10">
    <w:name w:val="Знак1 Знак Знак Знак Знак Знак Знак"/>
    <w:basedOn w:val="a"/>
    <w:rsid w:val="003669A3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8">
    <w:name w:val="Hyperlink"/>
    <w:basedOn w:val="a0"/>
    <w:uiPriority w:val="99"/>
    <w:rsid w:val="00DD7475"/>
    <w:rPr>
      <w:color w:val="0000FF"/>
      <w:u w:val="single"/>
    </w:rPr>
  </w:style>
  <w:style w:type="paragraph" w:customStyle="1" w:styleId="ConsPlusNonformat">
    <w:name w:val="ConsPlusNonformat"/>
    <w:rsid w:val="00DD747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DD747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semiHidden/>
    <w:rsid w:val="00DD7475"/>
  </w:style>
  <w:style w:type="paragraph" w:styleId="aa">
    <w:name w:val="Balloon Text"/>
    <w:basedOn w:val="a"/>
    <w:semiHidden/>
    <w:rsid w:val="00DD747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87A91"/>
    <w:pPr>
      <w:ind w:left="720"/>
      <w:contextualSpacing/>
    </w:pPr>
  </w:style>
  <w:style w:type="table" w:styleId="ac">
    <w:name w:val="Table Grid"/>
    <w:basedOn w:val="a1"/>
    <w:rsid w:val="00ED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228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Нижний колонтитул Знак"/>
    <w:basedOn w:val="a0"/>
    <w:link w:val="a4"/>
    <w:uiPriority w:val="99"/>
    <w:rsid w:val="00F228DE"/>
  </w:style>
  <w:style w:type="paragraph" w:styleId="ad">
    <w:name w:val="Body Text Indent"/>
    <w:basedOn w:val="a"/>
    <w:link w:val="ae"/>
    <w:uiPriority w:val="99"/>
    <w:semiHidden/>
    <w:unhideWhenUsed/>
    <w:rsid w:val="00A216E6"/>
    <w:pPr>
      <w:widowControl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216E6"/>
  </w:style>
  <w:style w:type="paragraph" w:styleId="20">
    <w:name w:val="Body Text Indent 2"/>
    <w:basedOn w:val="a"/>
    <w:link w:val="21"/>
    <w:uiPriority w:val="99"/>
    <w:semiHidden/>
    <w:unhideWhenUsed/>
    <w:rsid w:val="00A216E6"/>
    <w:pPr>
      <w:widowControl/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216E6"/>
  </w:style>
  <w:style w:type="character" w:customStyle="1" w:styleId="ConsPlusNormal0">
    <w:name w:val="ConsPlusNormal Знак"/>
    <w:link w:val="ConsPlusNormal"/>
    <w:locked/>
    <w:rsid w:val="00A216E6"/>
    <w:rPr>
      <w:rFonts w:ascii="Calibri" w:hAnsi="Calibri" w:cs="Calibri"/>
      <w:sz w:val="22"/>
    </w:rPr>
  </w:style>
  <w:style w:type="character" w:styleId="af">
    <w:name w:val="FollowedHyperlink"/>
    <w:basedOn w:val="a0"/>
    <w:uiPriority w:val="99"/>
    <w:semiHidden/>
    <w:unhideWhenUsed/>
    <w:rsid w:val="0006752D"/>
    <w:rPr>
      <w:color w:val="800080"/>
      <w:u w:val="single"/>
    </w:rPr>
  </w:style>
  <w:style w:type="paragraph" w:customStyle="1" w:styleId="msonormal0">
    <w:name w:val="msonormal"/>
    <w:basedOn w:val="a"/>
    <w:rsid w:val="0006752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06752D"/>
    <w:pPr>
      <w:widowControl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06752D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5">
    <w:name w:val="xl65"/>
    <w:basedOn w:val="a"/>
    <w:rsid w:val="0006752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6752D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0675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675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675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675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1">
    <w:name w:val="xl71"/>
    <w:basedOn w:val="a"/>
    <w:rsid w:val="000675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2">
    <w:name w:val="xl72"/>
    <w:basedOn w:val="a"/>
    <w:rsid w:val="0006752D"/>
    <w:pPr>
      <w:widowControl/>
      <w:spacing w:before="100" w:beforeAutospacing="1" w:after="100" w:afterAutospacing="1"/>
    </w:pPr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mova\Application%20Data\Microsoft\&#1064;&#1072;&#1073;&#1083;&#1086;&#1085;&#1099;\&#1043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86</TotalTime>
  <Pages>1</Pages>
  <Words>5583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Budget_Mokshan@outlook.com</cp:lastModifiedBy>
  <cp:revision>20</cp:revision>
  <cp:lastPrinted>2026-01-28T06:33:00Z</cp:lastPrinted>
  <dcterms:created xsi:type="dcterms:W3CDTF">2026-01-22T12:24:00Z</dcterms:created>
  <dcterms:modified xsi:type="dcterms:W3CDTF">2026-01-30T11:00:00Z</dcterms:modified>
</cp:coreProperties>
</file>