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F0F104">
      <w:pPr>
        <w:pBdr>
          <w:top w:val="double" w:color="000000" w:sz="24" w:space="0"/>
          <w:left w:val="double" w:color="000000" w:sz="24" w:space="4"/>
          <w:bottom w:val="double" w:color="000000" w:sz="24" w:space="1"/>
          <w:right w:val="double" w:color="000000" w:sz="24" w:space="4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rFonts w:hint="default"/>
          <w:b/>
          <w:sz w:val="28"/>
          <w:szCs w:val="28"/>
          <w:lang w:val="ru-RU"/>
        </w:rPr>
        <w:t>5</w:t>
      </w:r>
      <w:r>
        <w:rPr>
          <w:b/>
          <w:sz w:val="28"/>
          <w:szCs w:val="28"/>
        </w:rPr>
        <w:t>(70</w:t>
      </w:r>
      <w:r>
        <w:rPr>
          <w:rFonts w:hint="default"/>
          <w:b/>
          <w:sz w:val="28"/>
          <w:szCs w:val="28"/>
          <w:lang w:val="ru-RU"/>
        </w:rPr>
        <w:t>5</w:t>
      </w:r>
      <w:r>
        <w:rPr>
          <w:b/>
          <w:sz w:val="28"/>
          <w:szCs w:val="28"/>
        </w:rPr>
        <w:t xml:space="preserve">)  </w:t>
      </w:r>
      <w:r>
        <w:rPr>
          <w:rFonts w:hint="default"/>
          <w:b/>
          <w:sz w:val="28"/>
          <w:szCs w:val="28"/>
          <w:lang w:val="ru-RU"/>
        </w:rPr>
        <w:t>19</w:t>
      </w:r>
      <w:bookmarkStart w:id="0" w:name="_GoBack"/>
      <w:bookmarkEnd w:id="0"/>
      <w:r>
        <w:rPr>
          <w:b/>
          <w:sz w:val="28"/>
          <w:szCs w:val="28"/>
        </w:rPr>
        <w:t>.</w:t>
      </w:r>
      <w:r>
        <w:rPr>
          <w:rFonts w:hint="default"/>
          <w:b/>
          <w:sz w:val="28"/>
          <w:szCs w:val="28"/>
          <w:lang w:val="ru-RU"/>
        </w:rPr>
        <w:t>01</w:t>
      </w:r>
      <w:r>
        <w:rPr>
          <w:b/>
          <w:sz w:val="28"/>
          <w:szCs w:val="28"/>
        </w:rPr>
        <w:t>.202</w:t>
      </w:r>
      <w:r>
        <w:rPr>
          <w:rFonts w:hint="default"/>
          <w:b/>
          <w:sz w:val="28"/>
          <w:szCs w:val="28"/>
          <w:lang w:val="ru-RU"/>
        </w:rPr>
        <w:t>6</w:t>
      </w:r>
      <w:r>
        <w:rPr>
          <w:b/>
          <w:sz w:val="28"/>
          <w:szCs w:val="28"/>
        </w:rPr>
        <w:t xml:space="preserve"> г.                                                                                                                   с. Чернозерье                                                                            Бесплатно</w:t>
      </w:r>
    </w:p>
    <w:p w14:paraId="47DFC9F4">
      <w:pPr>
        <w:pBdr>
          <w:top w:val="double" w:color="000000" w:sz="24" w:space="0"/>
          <w:left w:val="double" w:color="000000" w:sz="24" w:space="4"/>
          <w:bottom w:val="double" w:color="000000" w:sz="24" w:space="1"/>
          <w:right w:val="double" w:color="000000" w:sz="24" w:space="4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ВЕСТИ</w:t>
      </w:r>
    </w:p>
    <w:p w14:paraId="56BC2F1A">
      <w:pPr>
        <w:pBdr>
          <w:top w:val="double" w:color="000000" w:sz="24" w:space="0"/>
          <w:left w:val="double" w:color="000000" w:sz="24" w:space="4"/>
          <w:bottom w:val="double" w:color="000000" w:sz="24" w:space="1"/>
          <w:right w:val="double" w:color="000000" w:sz="24" w:space="4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ЧЕРНОЗЕРСКОГО</w:t>
      </w:r>
    </w:p>
    <w:p w14:paraId="5F3D0C43">
      <w:pPr>
        <w:pBdr>
          <w:top w:val="double" w:color="000000" w:sz="24" w:space="0"/>
          <w:left w:val="double" w:color="000000" w:sz="24" w:space="4"/>
          <w:bottom w:val="double" w:color="000000" w:sz="24" w:space="1"/>
          <w:right w:val="double" w:color="000000" w:sz="24" w:space="4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СЕЛЬСОВЕТА</w:t>
      </w:r>
    </w:p>
    <w:p w14:paraId="7D45882D">
      <w:pPr>
        <w:pBdr>
          <w:top w:val="double" w:color="000000" w:sz="24" w:space="0"/>
          <w:left w:val="double" w:color="000000" w:sz="24" w:space="4"/>
          <w:bottom w:val="double" w:color="000000" w:sz="24" w:space="1"/>
          <w:right w:val="double" w:color="000000" w:sz="24" w:space="4"/>
        </w:pBdr>
        <w:jc w:val="center"/>
        <w:rPr>
          <w:sz w:val="28"/>
          <w:szCs w:val="28"/>
        </w:rPr>
      </w:pPr>
      <w:r>
        <w:rPr>
          <w:b/>
          <w:sz w:val="28"/>
          <w:szCs w:val="28"/>
        </w:rPr>
        <w:t>Издание официальных документов.</w:t>
      </w:r>
    </w:p>
    <w:p w14:paraId="7BFE2C91">
      <w:pPr>
        <w:pBdr>
          <w:top w:val="double" w:color="000000" w:sz="24" w:space="0"/>
          <w:left w:val="double" w:color="000000" w:sz="24" w:space="4"/>
          <w:bottom w:val="double" w:color="000000" w:sz="24" w:space="1"/>
          <w:right w:val="double" w:color="000000" w:sz="24" w:space="4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Средство массовой информации органов местного самоуправления Чернозерского сельсовета </w:t>
      </w:r>
    </w:p>
    <w:p w14:paraId="03871D09">
      <w:pPr>
        <w:pBdr>
          <w:top w:val="double" w:color="000000" w:sz="24" w:space="0"/>
          <w:left w:val="double" w:color="000000" w:sz="24" w:space="4"/>
          <w:bottom w:val="double" w:color="000000" w:sz="24" w:space="1"/>
          <w:right w:val="double" w:color="000000" w:sz="24" w:space="4"/>
        </w:pBdr>
        <w:jc w:val="center"/>
        <w:rPr>
          <w:sz w:val="28"/>
          <w:szCs w:val="28"/>
        </w:rPr>
      </w:pPr>
      <w:r>
        <w:rPr>
          <w:sz w:val="28"/>
          <w:szCs w:val="28"/>
        </w:rPr>
        <w:t>Мокшанского района Пензенской области</w:t>
      </w:r>
    </w:p>
    <w:p w14:paraId="1900E4A6">
      <w:pPr>
        <w:spacing w:after="0" w:line="240" w:lineRule="auto"/>
        <w:rPr>
          <w:rFonts w:ascii="Times New Roman" w:hAnsi="Times New Roman" w:eastAsia="Times New Roman" w:cs="Times New Roman"/>
          <w:color w:val="000000"/>
          <w:lang w:eastAsia="ru-RU"/>
        </w:rPr>
      </w:pPr>
    </w:p>
    <w:p w14:paraId="5446882B">
      <w:pPr>
        <w:pStyle w:val="7"/>
        <w:tabs>
          <w:tab w:val="center" w:pos="4847"/>
          <w:tab w:val="clear" w:pos="4153"/>
        </w:tabs>
        <w:rPr>
          <w:sz w:val="28"/>
          <w:szCs w:val="28"/>
        </w:rPr>
      </w:pPr>
      <w:r>
        <w:pict>
          <v:shape id="_x0000_s1026" o:spid="_x0000_s1026" o:spt="202" type="#_x0000_t202" style="position:absolute;left:0pt;margin-left:376.2pt;margin-top:-37.05pt;height:39.9pt;width:111.15pt;z-index:251659264;mso-width-relative:page;mso-height-relative:page;" stroked="f" coordsize="21600,21600">
            <v:path/>
            <v:fill focussize="0,0"/>
            <v:stroke on="f" joinstyle="miter"/>
            <v:imagedata o:title=""/>
            <o:lock v:ext="edit"/>
            <v:textbox>
              <w:txbxContent>
                <w:p w14:paraId="1F28F5C8">
                  <w:pPr>
                    <w:rPr>
                      <w:szCs w:val="24"/>
                    </w:rPr>
                  </w:pPr>
                </w:p>
              </w:txbxContent>
            </v:textbox>
          </v:shape>
        </w:pict>
      </w:r>
      <w:r>
        <w:rPr>
          <w:sz w:val="28"/>
          <w:szCs w:val="28"/>
        </w:rPr>
        <w:tab/>
      </w:r>
    </w:p>
    <w:tbl>
      <w:tblPr>
        <w:tblStyle w:val="5"/>
        <w:tblpPr w:leftFromText="180" w:rightFromText="180" w:vertAnchor="text" w:horzAnchor="margin" w:tblpY="132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6"/>
      </w:tblGrid>
      <w:tr w14:paraId="4FC60C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606" w:type="dxa"/>
          </w:tcPr>
          <w:p w14:paraId="42D9B652">
            <w:pPr>
              <w:widowControl/>
              <w:jc w:val="center"/>
              <w:rPr>
                <w:b/>
                <w:sz w:val="28"/>
                <w:szCs w:val="28"/>
              </w:rPr>
            </w:pPr>
          </w:p>
        </w:tc>
      </w:tr>
      <w:tr w14:paraId="2245BF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6" w:type="dxa"/>
          </w:tcPr>
          <w:p w14:paraId="0CB616BF">
            <w:pPr>
              <w:pStyle w:val="3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АДМИНИСТРАЦИЯ  ЧЕРНОЗЕРСКОГО  СЕЛЬСОВЕТА МОКШАНСКОГО РАЙОНА </w:t>
            </w:r>
          </w:p>
        </w:tc>
      </w:tr>
      <w:tr w14:paraId="76CDF1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606" w:type="dxa"/>
            <w:vAlign w:val="center"/>
          </w:tcPr>
          <w:p w14:paraId="4E84A0B7">
            <w:pPr>
              <w:pStyle w:val="3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  ПЕНЗЕНСКОЙ ОБЛАСТИ</w:t>
            </w:r>
          </w:p>
        </w:tc>
      </w:tr>
      <w:tr w14:paraId="5101D8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9606" w:type="dxa"/>
          </w:tcPr>
          <w:p w14:paraId="3E009BEA">
            <w:pPr>
              <w:pStyle w:val="3"/>
              <w:jc w:val="left"/>
              <w:rPr>
                <w:rFonts w:eastAsiaTheme="minorEastAsia"/>
                <w:sz w:val="28"/>
                <w:szCs w:val="28"/>
              </w:rPr>
            </w:pPr>
          </w:p>
        </w:tc>
      </w:tr>
      <w:tr w14:paraId="6E2F8F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9606" w:type="dxa"/>
            <w:vAlign w:val="center"/>
          </w:tcPr>
          <w:p w14:paraId="6FBC09EB">
            <w:pPr>
              <w:pStyle w:val="3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ПОСТАНОВЛЕНИЕ</w:t>
            </w:r>
          </w:p>
        </w:tc>
      </w:tr>
      <w:tr w14:paraId="67D6E5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" w:hRule="atLeast"/>
        </w:trPr>
        <w:tc>
          <w:tcPr>
            <w:tcW w:w="9606" w:type="dxa"/>
            <w:vAlign w:val="center"/>
          </w:tcPr>
          <w:p w14:paraId="0D5D7476">
            <w:pPr>
              <w:pStyle w:val="3"/>
              <w:jc w:val="left"/>
              <w:rPr>
                <w:rFonts w:eastAsiaTheme="minorEastAsia"/>
                <w:sz w:val="28"/>
                <w:szCs w:val="28"/>
              </w:rPr>
            </w:pPr>
          </w:p>
        </w:tc>
      </w:tr>
    </w:tbl>
    <w:p w14:paraId="3164CC59">
      <w:pPr>
        <w:widowControl/>
        <w:jc w:val="both"/>
        <w:rPr>
          <w:sz w:val="24"/>
          <w:szCs w:val="24"/>
        </w:rPr>
      </w:pPr>
    </w:p>
    <w:tbl>
      <w:tblPr>
        <w:tblStyle w:val="5"/>
        <w:tblpPr w:leftFromText="180" w:rightFromText="180" w:vertAnchor="text" w:horzAnchor="margin" w:tblpXSpec="center" w:tblpY="-53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4"/>
        <w:gridCol w:w="2835"/>
        <w:gridCol w:w="397"/>
        <w:gridCol w:w="1134"/>
      </w:tblGrid>
      <w:tr w14:paraId="09BE86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4" w:type="dxa"/>
            <w:vAlign w:val="bottom"/>
          </w:tcPr>
          <w:p w14:paraId="40AAB506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6" w:space="0"/>
              <w:right w:val="nil"/>
            </w:tcBorders>
          </w:tcPr>
          <w:p w14:paraId="2906901D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19.01.2026</w:t>
            </w:r>
          </w:p>
        </w:tc>
        <w:tc>
          <w:tcPr>
            <w:tcW w:w="397" w:type="dxa"/>
            <w:vAlign w:val="bottom"/>
          </w:tcPr>
          <w:p w14:paraId="2E170A65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6" w:space="0"/>
              <w:right w:val="nil"/>
            </w:tcBorders>
          </w:tcPr>
          <w:p w14:paraId="423C7AC1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14:paraId="5C64A4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50" w:type="dxa"/>
            <w:gridSpan w:val="4"/>
          </w:tcPr>
          <w:p w14:paraId="7A430F0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Чернозернье </w:t>
            </w:r>
          </w:p>
        </w:tc>
      </w:tr>
    </w:tbl>
    <w:p w14:paraId="37608A90">
      <w:pPr>
        <w:pStyle w:val="15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Чернозерского сельсовета Мокшанского района Пензенской области от 07.04.2023 № 31 «Об утверждении Порядка сообщения муниципальными служащими Чернозерского  сельсовета Мокшанского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реализации»</w:t>
      </w:r>
    </w:p>
    <w:p w14:paraId="7AD2E5A4">
      <w:pPr>
        <w:widowControl/>
        <w:ind w:left="20" w:right="20" w:firstLine="547"/>
        <w:jc w:val="both"/>
        <w:rPr>
          <w:sz w:val="24"/>
          <w:szCs w:val="24"/>
        </w:rPr>
      </w:pPr>
    </w:p>
    <w:p w14:paraId="23BF6ED4">
      <w:pPr>
        <w:widowControl/>
        <w:ind w:left="20" w:right="20" w:firstLine="547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Федеральными законами от 25.12.2008 № 273-ФЗ «О противодействии коррупции», от 02.03.2007 № 25-ФЗ «О муниципальной службе в Российской Федерации», постановлением Правительства Российской Федерации от 09.01.2014 № 10 «О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реализации»,  Уставом сельского поселения Чернозерский  сельсовет муниципального района Мокшанский район Пензенской области,-</w:t>
      </w:r>
    </w:p>
    <w:p w14:paraId="5A48DD5B">
      <w:pPr>
        <w:pStyle w:val="15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3F995BAB">
      <w:pPr>
        <w:shd w:val="clear" w:color="auto" w:fill="FFFFFF"/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Администрация Чернозерского  сельсовета Мокшанского района постановляет:</w:t>
      </w:r>
    </w:p>
    <w:p w14:paraId="20440645">
      <w:pPr>
        <w:shd w:val="clear" w:color="auto" w:fill="FFFFFF"/>
        <w:tabs>
          <w:tab w:val="left" w:pos="8910"/>
        </w:tabs>
        <w:ind w:firstLine="720"/>
        <w:rPr>
          <w:b/>
          <w:sz w:val="24"/>
          <w:szCs w:val="24"/>
        </w:rPr>
      </w:pPr>
    </w:p>
    <w:p w14:paraId="3CE14720">
      <w:pPr>
        <w:pStyle w:val="15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1. Внести в постановление администрации Чернозерского сельсовета Мокшанского района Пензенской области от 07.04.2023 № 31 «Об утверждении Порядка сообщения муниципальными служащими Чернозерского  сельсовета Мокшанского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реализации» изменение, изложив преамбулу в следующей редакции:</w:t>
      </w:r>
    </w:p>
    <w:p w14:paraId="0D6ED6DB">
      <w:pPr>
        <w:widowControl/>
        <w:ind w:left="20" w:right="20" w:firstLine="547"/>
        <w:jc w:val="both"/>
        <w:rPr>
          <w:sz w:val="24"/>
          <w:szCs w:val="24"/>
        </w:rPr>
      </w:pPr>
      <w:r>
        <w:rPr>
          <w:b/>
          <w:sz w:val="24"/>
          <w:szCs w:val="24"/>
        </w:rPr>
        <w:t>«</w:t>
      </w:r>
      <w:r>
        <w:rPr>
          <w:sz w:val="24"/>
          <w:szCs w:val="24"/>
        </w:rPr>
        <w:t>В соответствии с Федеральными законами от 25.12.2008 № 273-ФЗ «О противодействии коррупции», от 02.03.2007 № 25-ФЗ «О муниципальной службе в Российской Федерации», постановлением Правительства Российской Федерации от 09.01.2014 № 10 «О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реализации»,  Уставом сельского поселения Чернозерский  сельсовет муниципального района Мокшанский район Пензенской области,-</w:t>
      </w:r>
    </w:p>
    <w:p w14:paraId="6479B1FA">
      <w:pPr>
        <w:shd w:val="clear" w:color="auto" w:fill="FFFFFF"/>
        <w:ind w:firstLine="720"/>
        <w:jc w:val="center"/>
        <w:rPr>
          <w:sz w:val="24"/>
          <w:szCs w:val="24"/>
        </w:rPr>
      </w:pPr>
      <w:r>
        <w:rPr>
          <w:b/>
          <w:sz w:val="24"/>
          <w:szCs w:val="24"/>
        </w:rPr>
        <w:t>Администрация Чернозерского  сельсовета Мокшанского района постановляет:».</w:t>
      </w:r>
    </w:p>
    <w:p w14:paraId="70EB3609">
      <w:pPr>
        <w:pStyle w:val="13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Внести в Порядок сообщения муниципальными служащими Чернозерского  сельсовета Мокшанского района Пензенской области о получении подарка в связи с протокольными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реализации, утвержденный постановлением администрации Чернозерского сельсовета  Мокшанского района  Пензенской области от 07.04.2023 № 31 следующие изменения:</w:t>
      </w:r>
    </w:p>
    <w:p w14:paraId="7DB01177">
      <w:pPr>
        <w:pStyle w:val="13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пункты 1 и 2 Порядка изложить в следующей редакции:</w:t>
      </w:r>
    </w:p>
    <w:p w14:paraId="77F1B24A">
      <w:pPr>
        <w:pStyle w:val="10"/>
        <w:spacing w:before="0" w:beforeAutospacing="0" w:after="0" w:afterAutospacing="0"/>
        <w:ind w:firstLine="567"/>
        <w:jc w:val="both"/>
      </w:pPr>
      <w:r>
        <w:t>«1. Настоящий Порядок разработан в соответствии с Гражданским кодексом Российской Федерации (с последующими изменениями), Федеральным законом от 25.12.2008 № 273-ФЗ «О противодействии коррупции» (с последующими изменениями), статьей 14 Федерального закона от 02.03.2007 № 25-ФЗ «О муниципальной службе в Российской Федерации» (с последующими изменениями), Типовым положением о сообщении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реализации, утвержденным постановлением Правительства Российской федерации от 09.01.2014 № 10, и устанавливает порядок сообщения муниципальными служащими в Чернозерском сельсовете Мокшанского района Пензенской области (далее – муниципальные служащие) о получении подарка в связи с протокольными мероприятиями, служебными командировками и другими официальными мероприятиями (далее - официальные мероприятия), участие в которых связано с их должностным положением или исполнением ими должностных обязанностей, порядок сдачи и оценки подарка, реализации (выкупа) и зачисления средств, вырученных от его реализации.</w:t>
      </w:r>
    </w:p>
    <w:p w14:paraId="39289324">
      <w:pPr>
        <w:pStyle w:val="10"/>
        <w:spacing w:before="0" w:beforeAutospacing="0" w:after="0" w:afterAutospacing="0"/>
        <w:ind w:firstLine="567"/>
        <w:jc w:val="both"/>
      </w:pPr>
      <w:r>
        <w:t>2. Для целей настоящего Порядка используются следующие основные понятия:</w:t>
      </w:r>
    </w:p>
    <w:p w14:paraId="49062721">
      <w:pPr>
        <w:pStyle w:val="10"/>
        <w:spacing w:before="0" w:beforeAutospacing="0" w:after="0" w:afterAutospacing="0"/>
        <w:ind w:firstLine="567"/>
        <w:jc w:val="both"/>
      </w:pPr>
      <w:r>
        <w:t>подарок, полученный в связи с официальными мероприятиями - подарок, полученный муниципальным служащим от физических (юридических) лиц, которые осуществляют дарение исходя из должностного положения одаряемого или исполнения им должностных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должностных обязанностей, цветов и ценных подарков, которые вручены в качестве поощрения (награды);</w:t>
      </w:r>
    </w:p>
    <w:p w14:paraId="3B454D60">
      <w:pPr>
        <w:pStyle w:val="10"/>
        <w:spacing w:before="0" w:beforeAutospacing="0" w:after="0" w:afterAutospacing="0"/>
        <w:ind w:firstLine="567"/>
        <w:jc w:val="both"/>
      </w:pPr>
      <w:r>
        <w:t>получение подарка 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обязанностей - получение муниципальным служащим лично или через посредника от физических (юридических) лиц подарка в рамках осуществления деятельности, предусмотренной должностной инструкцией, а также в связи с исполнением должностных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деятельности муниципальных служащих.»;</w:t>
      </w:r>
    </w:p>
    <w:p w14:paraId="1B75728D">
      <w:pPr>
        <w:pStyle w:val="13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в пункте 4 Порядка:</w:t>
      </w:r>
    </w:p>
    <w:p w14:paraId="52E3CA75">
      <w:pPr>
        <w:pStyle w:val="13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 абзаце первом вместо слов «с протокольными мероприятиями, служебными командировками и другими официальными мероприятиями» читать «с официальными мероприятиями»;</w:t>
      </w:r>
    </w:p>
    <w:p w14:paraId="258ECD6D">
      <w:pPr>
        <w:pStyle w:val="13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абзац шестой изложить в редакции:</w:t>
      </w:r>
    </w:p>
    <w:p w14:paraId="2E95F2F0">
      <w:pPr>
        <w:pStyle w:val="13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«Уведомление составляется в двух экземплярах, один из которых возвращается муниципальному служащему с отметкой о регистрации, другой экземпляр направляется в комиссию по поступлению и выбытию активов органа местного самоуправления Чернозерского сельсовета Мокшанского района, образованную в соответствии с законодательством о бухгалтерском учете (далее - комиссия).»;</w:t>
      </w:r>
    </w:p>
    <w:p w14:paraId="3BC5A0B1">
      <w:pPr>
        <w:pStyle w:val="13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пункт 6 изложить в следующей редакции:</w:t>
      </w:r>
    </w:p>
    <w:p w14:paraId="74A6B33F">
      <w:pPr>
        <w:pStyle w:val="8"/>
        <w:spacing w:before="0" w:after="0" w:line="180" w:lineRule="atLeast"/>
        <w:ind w:firstLine="33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«6. </w:t>
      </w:r>
      <w:r>
        <w:rPr>
          <w:rFonts w:ascii="Times New Roman" w:hAnsi="Times New Roman" w:cs="Times New Roman"/>
          <w:color w:val="auto"/>
          <w:spacing w:val="0"/>
        </w:rPr>
        <w:t>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 или коллегиального органа.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акту приема-передачи в случае, если его стоимость не превышает 3 тыс. рублей.</w:t>
      </w:r>
      <w:r>
        <w:rPr>
          <w:rFonts w:ascii="Times New Roman" w:hAnsi="Times New Roman" w:cs="Times New Roman"/>
          <w:color w:val="auto"/>
        </w:rPr>
        <w:t>»;</w:t>
      </w:r>
    </w:p>
    <w:p w14:paraId="397CBA10">
      <w:pPr>
        <w:pStyle w:val="8"/>
        <w:spacing w:before="0" w:after="0" w:line="180" w:lineRule="atLeast"/>
        <w:ind w:firstLine="33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2.2. пункт 10 изложить в следующей редакции:</w:t>
      </w:r>
    </w:p>
    <w:p w14:paraId="1E07834F">
      <w:pPr>
        <w:pStyle w:val="8"/>
        <w:spacing w:before="0" w:after="0" w:line="180" w:lineRule="atLeast"/>
        <w:ind w:firstLine="33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«10. В случае нецелесообразности использования подарка руководителем органа местного самоуправления Пензенского района принимается решение о реализации подарка и проведении оценки его стоимости для реализации посредством проведения торгов в порядке, предусмотренном законодательством Российской Федерации»;</w:t>
      </w:r>
    </w:p>
    <w:p w14:paraId="0558FFC4">
      <w:pPr>
        <w:pStyle w:val="8"/>
        <w:spacing w:before="0" w:after="0" w:line="180" w:lineRule="atLeast"/>
        <w:ind w:firstLine="33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2.3. в 11 пункте Порядка вместо слов «органом местного самоуправления» читать «руководителем органа местного самоуправления»</w:t>
      </w:r>
    </w:p>
    <w:p w14:paraId="6A6B9A50">
      <w:pPr>
        <w:pStyle w:val="8"/>
        <w:spacing w:before="0" w:after="0" w:line="180" w:lineRule="atLeast"/>
        <w:ind w:firstLine="33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2.3. В приложении 1 к Порядку сообщения муниципальными служащими Плесского сельсовета Мокшанского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 участие в которых связано с исполнением ими должностных обязанностей, сдаче и оценке подарка, реализации (выкупе) и зачислении средств, вырученных от его реализации вместо слов «ФИО» читать «фамилия, имя, отчество (при наличии)»;  </w:t>
      </w:r>
    </w:p>
    <w:p w14:paraId="33564FD2">
      <w:pPr>
        <w:pStyle w:val="10"/>
        <w:spacing w:before="0" w:beforeAutospacing="0" w:after="0" w:afterAutospacing="0"/>
        <w:ind w:firstLine="567"/>
        <w:jc w:val="both"/>
      </w:pPr>
      <w:r>
        <w:t xml:space="preserve">2.4. В приложении 2 к Порядку сообщения муниципальными служащими Чернозерского сельсовета Мокшанского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 участие в которых связано с исполнением ими должностных обязанностей, сдаче и оценке подарка, реализации (выкупе) и зачислении средств, вырученных от его реализации  вместо слов «ФИО» читать «фамилия, имя, отчество (при наличии)»;  </w:t>
      </w:r>
    </w:p>
    <w:p w14:paraId="40F76019">
      <w:pPr>
        <w:pStyle w:val="8"/>
        <w:spacing w:before="0" w:after="0" w:line="180" w:lineRule="atLeast"/>
        <w:ind w:firstLine="56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2.5. В приложении 3 к Порядку сообщения муниципальными служащими Чернозерского сельсовета Мокшанского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 участие в которых связано с исполнением ими должностных обязанностей, сдаче и оценке подарка, реализации (выкупе) и зачислении средств, вырученных от его реализации вместо слов «ФИО» читать «фамилия, имя, отчество (при наличии)».  </w:t>
      </w:r>
    </w:p>
    <w:p w14:paraId="481B27F9">
      <w:pPr>
        <w:widowControl/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3. Настоящее постановление вступает в силу на следующий день после дня его официального опубликования. </w:t>
      </w:r>
    </w:p>
    <w:p w14:paraId="760DC44D">
      <w:pPr>
        <w:ind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4. Опубликовать настоящее постановление в информационном бюллетене «Вести Чернозерского  сельсовета».</w:t>
      </w:r>
    </w:p>
    <w:p w14:paraId="0867AC83">
      <w:pPr>
        <w:ind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5. Контроль за исполнением настоящего постановления возложить на и.о.главы администрации Чернозерского сельсовета.</w:t>
      </w:r>
    </w:p>
    <w:p w14:paraId="3EB0C91E">
      <w:pPr>
        <w:ind w:firstLine="567"/>
        <w:jc w:val="both"/>
        <w:rPr>
          <w:sz w:val="24"/>
          <w:szCs w:val="24"/>
          <w:lang w:eastAsia="en-US"/>
        </w:rPr>
      </w:pPr>
    </w:p>
    <w:p w14:paraId="6D34CC35">
      <w:pPr>
        <w:ind w:firstLine="567"/>
        <w:jc w:val="both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И. о Главы  администрации </w:t>
      </w:r>
    </w:p>
    <w:p w14:paraId="5052EABB">
      <w:pPr>
        <w:ind w:firstLine="567"/>
        <w:jc w:val="both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Чернозерского  сельсовета</w:t>
      </w:r>
    </w:p>
    <w:p w14:paraId="6ABD13C8">
      <w:pPr>
        <w:ind w:firstLine="567"/>
        <w:jc w:val="both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Мокшанского района</w:t>
      </w:r>
    </w:p>
    <w:p w14:paraId="285C73FB">
      <w:pPr>
        <w:ind w:firstLine="567"/>
        <w:jc w:val="both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Пензенской области                             Зезелев Сергей Валентинович </w:t>
      </w:r>
    </w:p>
    <w:p w14:paraId="003F5EA1">
      <w:pPr>
        <w:ind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val="en-GB" w:eastAsia="en-US"/>
        </w:rPr>
        <w:t> </w:t>
      </w:r>
    </w:p>
    <w:p w14:paraId="4D6C9525">
      <w:pPr>
        <w:ind w:firstLine="567"/>
        <w:jc w:val="both"/>
        <w:rPr>
          <w:sz w:val="24"/>
          <w:szCs w:val="24"/>
          <w:lang w:eastAsia="en-US"/>
        </w:rPr>
      </w:pPr>
    </w:p>
    <w:p w14:paraId="15E5BC93">
      <w:pPr>
        <w:ind w:firstLine="567"/>
        <w:jc w:val="both"/>
        <w:rPr>
          <w:sz w:val="24"/>
          <w:szCs w:val="24"/>
          <w:lang w:eastAsia="en-US"/>
        </w:rPr>
      </w:pPr>
    </w:p>
    <w:p w14:paraId="60F7A459">
      <w:pPr>
        <w:ind w:firstLine="567"/>
        <w:jc w:val="both"/>
        <w:rPr>
          <w:sz w:val="24"/>
          <w:szCs w:val="24"/>
          <w:lang w:eastAsia="en-US"/>
        </w:rPr>
      </w:pPr>
    </w:p>
    <w:p w14:paraId="1CF3AD47">
      <w:pPr>
        <w:ind w:firstLine="567"/>
        <w:jc w:val="both"/>
        <w:rPr>
          <w:sz w:val="24"/>
          <w:szCs w:val="24"/>
          <w:lang w:eastAsia="en-US"/>
        </w:rPr>
      </w:pPr>
    </w:p>
    <w:p w14:paraId="4EE61BAA">
      <w:pPr>
        <w:ind w:firstLine="567"/>
        <w:jc w:val="both"/>
        <w:rPr>
          <w:sz w:val="24"/>
          <w:szCs w:val="24"/>
          <w:lang w:eastAsia="en-US"/>
        </w:rPr>
      </w:pPr>
    </w:p>
    <w:p w14:paraId="29322A6B">
      <w:pPr>
        <w:rPr>
          <w:sz w:val="24"/>
          <w:szCs w:val="24"/>
        </w:rPr>
      </w:pPr>
    </w:p>
    <w:p w14:paraId="65BBDF27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Mangal">
    <w:altName w:val="Segoe Print"/>
    <w:panose1 w:val="00000400000000000000"/>
    <w:charset w:val="01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917E46"/>
    <w:rsid w:val="00917E46"/>
    <w:rsid w:val="00A5610A"/>
    <w:rsid w:val="00FF5443"/>
    <w:rsid w:val="3E363D3A"/>
    <w:rsid w:val="493A09F2"/>
    <w:rsid w:val="4CB6113B"/>
    <w:rsid w:val="512A0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link w:val="9"/>
    <w:qFormat/>
    <w:uiPriority w:val="9"/>
    <w:pPr>
      <w:spacing w:after="120"/>
      <w:outlineLvl w:val="0"/>
    </w:pPr>
    <w:rPr>
      <w:rFonts w:ascii="Arial" w:hAnsi="Arial" w:cs="Arial"/>
      <w:color w:val="141414"/>
      <w:kern w:val="36"/>
      <w:sz w:val="34"/>
      <w:szCs w:val="34"/>
    </w:rPr>
  </w:style>
  <w:style w:type="paragraph" w:styleId="3">
    <w:name w:val="heading 3"/>
    <w:basedOn w:val="1"/>
    <w:next w:val="1"/>
    <w:unhideWhenUsed/>
    <w:qFormat/>
    <w:uiPriority w:val="0"/>
    <w:pPr>
      <w:keepNext/>
      <w:widowControl/>
      <w:jc w:val="center"/>
      <w:outlineLvl w:val="2"/>
    </w:pPr>
    <w:rPr>
      <w:b/>
      <w:sz w:val="40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unhideWhenUsed/>
    <w:qFormat/>
    <w:uiPriority w:val="99"/>
    <w:rPr>
      <w:color w:val="3B8BD6"/>
      <w:u w:val="none"/>
      <w:shd w:val="clear" w:color="auto" w:fill="auto"/>
    </w:rPr>
  </w:style>
  <w:style w:type="paragraph" w:styleId="7">
    <w:name w:val="header"/>
    <w:basedOn w:val="1"/>
    <w:semiHidden/>
    <w:unhideWhenUsed/>
    <w:qFormat/>
    <w:uiPriority w:val="99"/>
    <w:pPr>
      <w:tabs>
        <w:tab w:val="center" w:pos="4153"/>
        <w:tab w:val="right" w:pos="8306"/>
      </w:tabs>
    </w:pPr>
  </w:style>
  <w:style w:type="paragraph" w:styleId="8">
    <w:name w:val="Normal (Web)"/>
    <w:basedOn w:val="1"/>
    <w:unhideWhenUsed/>
    <w:qFormat/>
    <w:uiPriority w:val="99"/>
    <w:pPr>
      <w:spacing w:after="360"/>
    </w:pPr>
  </w:style>
  <w:style w:type="character" w:customStyle="1" w:styleId="9">
    <w:name w:val="Заголовок 1 Знак"/>
    <w:basedOn w:val="4"/>
    <w:link w:val="2"/>
    <w:qFormat/>
    <w:uiPriority w:val="9"/>
    <w:rPr>
      <w:rFonts w:ascii="Arial" w:hAnsi="Arial" w:eastAsia="Times New Roman" w:cs="Arial"/>
      <w:color w:val="141414"/>
      <w:kern w:val="36"/>
      <w:sz w:val="34"/>
      <w:szCs w:val="34"/>
      <w:lang w:eastAsia="ru-RU"/>
    </w:rPr>
  </w:style>
  <w:style w:type="paragraph" w:customStyle="1" w:styleId="10">
    <w:name w:val="normalweb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4"/>
    <w:qFormat/>
    <w:uiPriority w:val="0"/>
  </w:style>
  <w:style w:type="paragraph" w:customStyle="1" w:styleId="12">
    <w:name w:val="msonormal_mr_css_attr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3">
    <w:name w:val="ConsPlusNormal"/>
    <w:qFormat/>
    <w:uiPriority w:val="0"/>
    <w:pPr>
      <w:widowControl w:val="0"/>
      <w:autoSpaceDE w:val="0"/>
      <w:autoSpaceDN w:val="0"/>
      <w:spacing w:after="0" w:line="240" w:lineRule="auto"/>
    </w:pPr>
    <w:rPr>
      <w:rFonts w:ascii="Calibri" w:hAnsi="Calibri" w:eastAsia="Times New Roman" w:cs="Calibri"/>
      <w:sz w:val="22"/>
      <w:szCs w:val="20"/>
      <w:lang w:val="ru-RU" w:eastAsia="ru-RU" w:bidi="ar-SA"/>
    </w:rPr>
  </w:style>
  <w:style w:type="paragraph" w:customStyle="1" w:styleId="14">
    <w:name w:val="нум список 1"/>
    <w:qFormat/>
    <w:uiPriority w:val="0"/>
    <w:pPr>
      <w:suppressAutoHyphens/>
      <w:spacing w:before="120" w:after="120" w:line="360" w:lineRule="atLeast"/>
      <w:jc w:val="both"/>
    </w:pPr>
    <w:rPr>
      <w:rFonts w:ascii="Times New Roman" w:hAnsi="Times New Roman" w:eastAsia="SimSun" w:cs="Mangal"/>
      <w:color w:val="000000"/>
      <w:kern w:val="1"/>
      <w:sz w:val="24"/>
      <w:szCs w:val="20"/>
      <w:lang w:val="ru-RU" w:eastAsia="zh-CN" w:bidi="hi-IN"/>
    </w:rPr>
  </w:style>
  <w:style w:type="paragraph" w:customStyle="1" w:styleId="15">
    <w:name w:val="ConsPlusTitle"/>
    <w:qFormat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b/>
      <w:bCs/>
      <w:sz w:val="20"/>
      <w:szCs w:val="20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64</Words>
  <Characters>366</Characters>
  <Lines>3</Lines>
  <Paragraphs>1</Paragraphs>
  <TotalTime>0</TotalTime>
  <ScaleCrop>false</ScaleCrop>
  <LinksUpToDate>false</LinksUpToDate>
  <CharactersWithSpaces>429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2026-01-14T10:44:00Z</dcterms:created>
  <dc:creator>Администрация</dc:creator>
  <cp:lastModifiedBy>User</cp:lastModifiedBy>
  <dcterms:modified xsi:type="dcterms:W3CDTF">2026-02-09T08:20:13Z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297289257CA945D29A02E28B2796113B_12</vt:lpwstr>
  </property>
</Properties>
</file>