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E4" w:rsidRPr="00D81570" w:rsidRDefault="007121E4" w:rsidP="007121E4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</w:t>
      </w:r>
      <w:r w:rsidRPr="0046681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39140" cy="914400"/>
            <wp:effectExtent l="19050" t="0" r="381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157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      </w:t>
      </w:r>
      <w:r>
        <w:rPr>
          <w:rFonts w:ascii="Times New Roman" w:hAnsi="Times New Roman"/>
          <w:b/>
        </w:rPr>
        <w:tab/>
      </w:r>
    </w:p>
    <w:p w:rsidR="007121E4" w:rsidRDefault="007121E4" w:rsidP="007121E4">
      <w:pPr>
        <w:tabs>
          <w:tab w:val="center" w:pos="4677"/>
          <w:tab w:val="left" w:pos="7875"/>
        </w:tabs>
        <w:spacing w:after="0" w:line="240" w:lineRule="auto"/>
        <w:rPr>
          <w:rFonts w:ascii="Times New Roman" w:hAnsi="Times New Roman"/>
          <w:b/>
        </w:rPr>
      </w:pPr>
    </w:p>
    <w:p w:rsidR="007121E4" w:rsidRPr="00826AF4" w:rsidRDefault="007121E4" w:rsidP="007121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АДМИНИСТРАЦИЯ ЧЕРНОЗЕРСКОГО СЕЛЬСОВЕТА</w:t>
      </w:r>
    </w:p>
    <w:p w:rsidR="007121E4" w:rsidRPr="00826AF4" w:rsidRDefault="007121E4" w:rsidP="007121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7121E4" w:rsidRPr="00826AF4" w:rsidRDefault="007121E4" w:rsidP="007121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121E4" w:rsidRPr="00826AF4" w:rsidRDefault="007121E4" w:rsidP="007121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ПОСТАНОВЛЕНИЕ</w:t>
      </w:r>
    </w:p>
    <w:p w:rsidR="007121E4" w:rsidRPr="00826AF4" w:rsidRDefault="007121E4" w:rsidP="007121E4">
      <w:pPr>
        <w:pStyle w:val="a5"/>
        <w:spacing w:before="0" w:beforeAutospacing="0" w:after="0" w:afterAutospacing="0"/>
        <w:ind w:firstLine="490"/>
        <w:jc w:val="center"/>
        <w:rPr>
          <w:color w:val="000000"/>
          <w:sz w:val="28"/>
          <w:szCs w:val="28"/>
        </w:rPr>
      </w:pPr>
      <w:r w:rsidRPr="00826AF4">
        <w:rPr>
          <w:b/>
          <w:bCs/>
          <w:color w:val="000000"/>
          <w:sz w:val="28"/>
          <w:szCs w:val="28"/>
        </w:rPr>
        <w:t>от  1</w:t>
      </w:r>
      <w:r>
        <w:rPr>
          <w:b/>
          <w:bCs/>
          <w:color w:val="000000"/>
          <w:sz w:val="28"/>
          <w:szCs w:val="28"/>
        </w:rPr>
        <w:t>6</w:t>
      </w:r>
      <w:r w:rsidRPr="00826AF4">
        <w:rPr>
          <w:b/>
          <w:bCs/>
          <w:color w:val="000000"/>
          <w:sz w:val="28"/>
          <w:szCs w:val="28"/>
        </w:rPr>
        <w:t>.0</w:t>
      </w:r>
      <w:r>
        <w:rPr>
          <w:b/>
          <w:bCs/>
          <w:color w:val="000000"/>
          <w:sz w:val="28"/>
          <w:szCs w:val="28"/>
        </w:rPr>
        <w:t>6</w:t>
      </w:r>
      <w:r w:rsidRPr="00826AF4">
        <w:rPr>
          <w:b/>
          <w:bCs/>
          <w:color w:val="000000"/>
          <w:sz w:val="28"/>
          <w:szCs w:val="28"/>
        </w:rPr>
        <w:t xml:space="preserve">.2026     №  </w:t>
      </w:r>
      <w:r>
        <w:rPr>
          <w:b/>
          <w:bCs/>
          <w:color w:val="000000"/>
          <w:sz w:val="28"/>
          <w:szCs w:val="28"/>
        </w:rPr>
        <w:t>47</w:t>
      </w:r>
      <w:r w:rsidRPr="00826AF4">
        <w:rPr>
          <w:b/>
          <w:bCs/>
          <w:color w:val="000000"/>
          <w:sz w:val="28"/>
          <w:szCs w:val="28"/>
        </w:rPr>
        <w:t xml:space="preserve">  </w:t>
      </w:r>
    </w:p>
    <w:p w:rsidR="007121E4" w:rsidRPr="00826AF4" w:rsidRDefault="007121E4" w:rsidP="007121E4">
      <w:pPr>
        <w:pStyle w:val="a5"/>
        <w:spacing w:before="0" w:beforeAutospacing="0" w:after="0" w:afterAutospacing="0"/>
        <w:ind w:firstLine="490"/>
        <w:jc w:val="center"/>
        <w:rPr>
          <w:color w:val="000000"/>
        </w:rPr>
      </w:pPr>
      <w:r w:rsidRPr="00826AF4">
        <w:rPr>
          <w:b/>
          <w:bCs/>
          <w:color w:val="000000"/>
        </w:rPr>
        <w:t xml:space="preserve">с. </w:t>
      </w:r>
      <w:proofErr w:type="spellStart"/>
      <w:r w:rsidRPr="00826AF4">
        <w:rPr>
          <w:b/>
          <w:bCs/>
          <w:color w:val="000000"/>
        </w:rPr>
        <w:t>Чернозерье</w:t>
      </w:r>
      <w:proofErr w:type="spellEnd"/>
    </w:p>
    <w:p w:rsidR="007121E4" w:rsidRPr="0053616C" w:rsidRDefault="007121E4" w:rsidP="007121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«Энергосбережение и повышение энергетической эффективности в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2026-2030 годы</w:t>
      </w:r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7121E4" w:rsidRDefault="007121E4" w:rsidP="007121E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со статьей 179 Бюджетного кодекса Российской Федерации, с постановлением администрации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" w:tgtFrame="_blank" w:history="1">
        <w:r w:rsidR="00AD4C72"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23</w:t>
        </w:r>
        <w:r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.10.2013 № </w:t>
        </w:r>
        <w:r w:rsidR="00AD4C72"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159</w:t>
        </w:r>
      </w:hyperlink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Порядка разработки и реализации муниципальных программ </w:t>
      </w:r>
      <w:proofErr w:type="spellStart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Положения об оценке планируемой эффективности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Положения об оценке эффективности реализации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</w:t>
      </w:r>
      <w:proofErr w:type="gramEnd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области», руководствуясь </w:t>
      </w:r>
      <w:hyperlink r:id="rId6" w:tgtFrame="_blank" w:history="1">
        <w:r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сельского поселения </w:t>
        </w:r>
        <w:proofErr w:type="spellStart"/>
        <w:r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Чернозерский</w:t>
        </w:r>
        <w:proofErr w:type="spellEnd"/>
        <w:r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 муниципального района </w:t>
        </w:r>
        <w:proofErr w:type="spellStart"/>
        <w:r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Мокшанский</w:t>
        </w:r>
        <w:proofErr w:type="spellEnd"/>
        <w:r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 Пензенской области</w:t>
        </w:r>
      </w:hyperlink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>,-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sub_5"/>
      <w:r w:rsidRPr="005361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5361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  <w:bookmarkEnd w:id="0"/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муниципальную программу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2026-2030 годы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согласно приложению.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Настоящее постановление опубликовать в информационном бюллетене «Вести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17"/>
      <w:bookmarkEnd w:id="1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Настоящее постановление вступает в силу </w:t>
      </w:r>
      <w:r w:rsidR="00A36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следующий день после дня его 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официального опубликования и распространяется на правоотношения, возникшие с 1 января 20</w:t>
      </w:r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4C72" w:rsidRPr="00277C3E" w:rsidRDefault="00AD4C72" w:rsidP="00AD4C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4C72" w:rsidRPr="00AD4C72" w:rsidRDefault="00AD4C72" w:rsidP="00AD4C72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AD4C72">
        <w:rPr>
          <w:rFonts w:ascii="Times New Roman" w:hAnsi="Times New Roman" w:cs="Times New Roman"/>
          <w:b/>
          <w:position w:val="-2"/>
          <w:sz w:val="28"/>
          <w:szCs w:val="28"/>
        </w:rPr>
        <w:t xml:space="preserve">И.о. главы администрации </w:t>
      </w:r>
    </w:p>
    <w:p w:rsidR="00AD4C72" w:rsidRPr="00AD4C72" w:rsidRDefault="00AD4C72" w:rsidP="00AD4C72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8"/>
          <w:szCs w:val="28"/>
        </w:rPr>
      </w:pPr>
      <w:proofErr w:type="spellStart"/>
      <w:r w:rsidRPr="00AD4C72">
        <w:rPr>
          <w:rFonts w:ascii="Times New Roman" w:hAnsi="Times New Roman" w:cs="Times New Roman"/>
          <w:b/>
          <w:position w:val="-2"/>
          <w:sz w:val="28"/>
          <w:szCs w:val="28"/>
        </w:rPr>
        <w:t>Чернозерского</w:t>
      </w:r>
      <w:proofErr w:type="spellEnd"/>
      <w:r w:rsidRPr="00AD4C72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сельсовета</w:t>
      </w:r>
    </w:p>
    <w:p w:rsidR="00AD4C72" w:rsidRPr="00AD4C72" w:rsidRDefault="00AD4C72" w:rsidP="00AD4C72">
      <w:pPr>
        <w:spacing w:after="0" w:line="240" w:lineRule="auto"/>
        <w:rPr>
          <w:rFonts w:ascii="Times New Roman" w:hAnsi="Times New Roman" w:cs="Times New Roman"/>
          <w:b/>
          <w:position w:val="-2"/>
          <w:sz w:val="28"/>
          <w:szCs w:val="28"/>
        </w:rPr>
      </w:pPr>
      <w:proofErr w:type="spellStart"/>
      <w:r w:rsidRPr="00AD4C72">
        <w:rPr>
          <w:rFonts w:ascii="Times New Roman" w:hAnsi="Times New Roman" w:cs="Times New Roman"/>
          <w:b/>
          <w:position w:val="-2"/>
          <w:sz w:val="28"/>
          <w:szCs w:val="28"/>
        </w:rPr>
        <w:t>Мокшанского</w:t>
      </w:r>
      <w:proofErr w:type="spellEnd"/>
      <w:r w:rsidRPr="00AD4C72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района </w:t>
      </w:r>
    </w:p>
    <w:p w:rsidR="00AD4C72" w:rsidRPr="00D81570" w:rsidRDefault="00AD4C72" w:rsidP="00AD4C72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r w:rsidRPr="00AD4C72">
        <w:rPr>
          <w:rFonts w:ascii="Times New Roman" w:hAnsi="Times New Roman" w:cs="Times New Roman"/>
          <w:b/>
          <w:position w:val="-2"/>
          <w:sz w:val="28"/>
          <w:szCs w:val="28"/>
        </w:rPr>
        <w:t xml:space="preserve">Пензенской области                                                                </w:t>
      </w:r>
      <w:proofErr w:type="spellStart"/>
      <w:r w:rsidRPr="00AD4C72">
        <w:rPr>
          <w:rFonts w:ascii="Times New Roman" w:hAnsi="Times New Roman" w:cs="Times New Roman"/>
          <w:b/>
          <w:position w:val="-2"/>
          <w:sz w:val="28"/>
          <w:szCs w:val="28"/>
        </w:rPr>
        <w:t>С.В.Зезелев</w:t>
      </w:r>
      <w:proofErr w:type="spellEnd"/>
    </w:p>
    <w:p w:rsidR="007121E4" w:rsidRPr="007121E4" w:rsidRDefault="007121E4" w:rsidP="007121E4">
      <w:pPr>
        <w:spacing w:after="0" w:line="240" w:lineRule="auto"/>
        <w:ind w:left="7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21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6C" w:rsidRDefault="0053616C" w:rsidP="007121E4">
      <w:pPr>
        <w:spacing w:after="0" w:line="240" w:lineRule="auto"/>
        <w:ind w:left="72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3616C" w:rsidRDefault="0053616C" w:rsidP="007121E4">
      <w:pPr>
        <w:spacing w:after="0" w:line="240" w:lineRule="auto"/>
        <w:ind w:left="72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3616C" w:rsidRDefault="0053616C" w:rsidP="007121E4">
      <w:pPr>
        <w:spacing w:after="0" w:line="240" w:lineRule="auto"/>
        <w:ind w:left="72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3616C" w:rsidRDefault="0053616C" w:rsidP="007121E4">
      <w:pPr>
        <w:spacing w:after="0" w:line="240" w:lineRule="auto"/>
        <w:ind w:left="72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УТВЕРЖДЕНА</w:t>
      </w:r>
    </w:p>
    <w:p w:rsidR="00AD4C72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 администрации 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16.06.2026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МУНИЦИПАЛЬНАЯ ПРОГРАММА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proofErr w:type="gramEnd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ернозерье</w:t>
      </w:r>
      <w:proofErr w:type="spellEnd"/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423"/>
        <w:gridCol w:w="7147"/>
      </w:tblGrid>
      <w:tr w:rsidR="007121E4" w:rsidRPr="0053616C" w:rsidTr="007121E4">
        <w:trPr>
          <w:jc w:val="center"/>
        </w:trPr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="00AD4C72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Чернозерском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="00AD4C72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2026-2030 годы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(далее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рограмма)</w:t>
            </w:r>
          </w:p>
        </w:tc>
      </w:tr>
      <w:tr w:rsidR="007121E4" w:rsidRPr="0053616C" w:rsidTr="007121E4">
        <w:trPr>
          <w:jc w:val="center"/>
        </w:trPr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-Энергосбережение и повышение энергетической эффективности в бюджетных учреждениях и иных организациях в </w:t>
            </w:r>
            <w:proofErr w:type="spellStart"/>
            <w:r w:rsidR="00AD4C72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Чернозерском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овышение эффективности использования энергетических ресурсов в жилищном фонде;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овышение эффективности использования энергетических ресурсов в системах коммунальной инфраструктуры;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окращение потерь энергетических ресурсов при их передаче, в том числе в системах коммунальной инфраструктуры;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овышение уровня оснащенности приборами учета используемых энергетических ресурсов;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)у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величение количества объектов, использующих в качестве источников энергии вторичные энергетические ресурсы и (или) возобновляемые источники энергии;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)у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величение количества высокоэкономичных в части использования моторного топлива и электрической энергии транспортных средств, транспортных средств, оборудованных электродвигателями, транспортных средств, относящихся к объектам, имеющим высокий класс энергетической эффективности, а также увеличение количества транспортных средств,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топлива, альтернативными видами моторного топлива – природным газом, газовыми смесями, используемыми в качестве моторного топлива (далее – газовые смеси),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замещения;</w:t>
            </w:r>
            <w:proofErr w:type="gramEnd"/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окращение расходов бюджета на обеспечение энергетическими ресурсами муниципальных учреждений, органов местного самоуправления, а также расходов бюджета на предоставление субсидий организациям коммунального комплекса на приобретение топлива, субсидий гражданам на внесение платы за коммунальные услуги с учетом изменений объема использования энергетических ресурсов в указанных сферах;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)у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величение объема внебюджетных средств, используемых на финансирование мероприятий.</w:t>
            </w:r>
          </w:p>
        </w:tc>
      </w:tr>
      <w:tr w:rsidR="007121E4" w:rsidRPr="0053616C" w:rsidTr="007121E4">
        <w:trPr>
          <w:jc w:val="center"/>
        </w:trPr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 муниципальной программы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-осуществление расчетов за потребленные, переданные, производимые энергетические ресурсы с использованием приборов учета, автоматизация в сфере контроля и учёта расхода энергетических ресурсов;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обязательных энергетических обследований и паспортизации потребителей энергетических ресурсов;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-развитие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и внедрение энергосберегающих технологий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за счёт реализации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контрактов;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-внедрение энергосберегающих технологий 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оборудования в организациях с муниципальным участием, жилищно-коммунальном хозяйстве, в энергетике и наружном освещении, в строительстве, промышленности и на транспорте;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-улучшение экологических показателей среды обитания, за счёт создания новых генерирующих мощностей с использованием возобновляемых источников энергии, развитие альтернативных видов топлива.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вовлечение в энергетический баланс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вторичных энергоресурсов, нетрадиционных и возобновляемых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энергоисточников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первую очередь в зонах децентрализованного энергоснабжения;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-создание системы контроля и мониторинга за проведением мероприятий энергосбережения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Программой предусмотрены целевые показатели: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1.Оснащенность приборами учета используемых энергетических ресурсов;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3.Потребление энергетических ресурсов в муниципальных организациях, находящихся в ведении органов местного самоуправления;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4.Использование энергетических ресурсов в жилищно-коммунальном хозяйстве;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5.Использование энергетических ресурсов в промышленности, энергетике и системах коммунальной инфраструктуры;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6.Использование энергетических ресурсов в транспортном комплексе</w:t>
            </w:r>
          </w:p>
        </w:tc>
      </w:tr>
      <w:tr w:rsidR="007121E4" w:rsidRPr="0053616C" w:rsidTr="007121E4">
        <w:trPr>
          <w:jc w:val="center"/>
        </w:trPr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срок реализации настоящей пр</w:t>
            </w:r>
            <w:r w:rsidR="001C4E4E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ограммы рассчитан на период 2026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-2030 годы (в один этап).</w:t>
            </w:r>
          </w:p>
        </w:tc>
      </w:tr>
      <w:tr w:rsidR="007121E4" w:rsidRPr="0053616C" w:rsidTr="007121E4">
        <w:trPr>
          <w:jc w:val="center"/>
        </w:trPr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Программы составляет 88,0 тысяч рублей, в том числе по источникам финансирования и годам: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– 88,0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2029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1C4E4E" w:rsidRPr="0053616C" w:rsidRDefault="001C4E4E" w:rsidP="001C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 - 88,0 тысяч рублей, в том числе:</w:t>
            </w:r>
          </w:p>
          <w:p w:rsidR="001C4E4E" w:rsidRPr="0053616C" w:rsidRDefault="001C4E4E" w:rsidP="001C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1C4E4E" w:rsidRPr="0053616C" w:rsidRDefault="001C4E4E" w:rsidP="001C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1C4E4E" w:rsidRPr="0053616C" w:rsidRDefault="001C4E4E" w:rsidP="001C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– 88,0 тысяч рублей</w:t>
            </w:r>
          </w:p>
          <w:p w:rsidR="001C4E4E" w:rsidRPr="0053616C" w:rsidRDefault="001C4E4E" w:rsidP="001C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1.Общая характеристика сферы реализации муниципальной 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насчитывается 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населенных пункта, в которых постоянно проживает 1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065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</w:t>
      </w:r>
      <w:proofErr w:type="gramEnd"/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Увеличение расходов консолидированного бюджета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населения и хозяйствующих субъектов на оплату энергетических ресурсов,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проблемы связано с осуществлением комплекса мероприятий по энергосбережению и повышению энергетической эффективности при производстве, передаче и потреблении энергетических ресурсов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и, прежде всего, в организациях и органах местного самоуправления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реализации Федерального закона «Об энергосбережении и о повышении энергетической эффективности и внесении изменений в отдель</w:t>
      </w:r>
      <w:r w:rsidR="00A36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законодательные акты» в 2024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завершено оснащение приборами учета энергетических ресурсов всех объектов бюджетной сферы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 Расчеты за потребленные энергоресурсы ведутся согласно показаниям приборов учета; мониторинг позволяет осуществлять ежегодное снижение потребления не мене чем на 3%.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Комплексный подход к энергосбережению и повышению энергетической эффективности позволит создать условия для повышения уровня жизни населения, роста экономического потенциала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экологической безопасности территории, повышения эффективности функционирования инженерных систем жилищно-коммунального хозяйства и уровня благоустройства населенных пунктов, повышения эффективности управления государственным и муниципальным имуществом. </w:t>
      </w: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Приоритетным инструментом управления энергосбережением и повышением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является программный метод, предусматривающий разработку, утверждение и реализацию областных целевых программ энергосбережения и повышения энергетической эффективности, а также иных целевых программ, в том числе программ энергосбережения и повышения энергетической эффективности отдельных муниципальных образований и хозяйствующих субъектов.</w:t>
      </w:r>
      <w:proofErr w:type="gramEnd"/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разработана в соответствии с Федеральным законом от 23.11.2009 № 261-ФЗ "Об энергосбережении и повышении энергетической эффективности" (далее - Закон № 261-ФЗ), Постановлением Правительства РФ от 11.02.2021 N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Федерации».</w:t>
      </w:r>
      <w:proofErr w:type="gramEnd"/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муниципальной 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Программы - реализация экономически обоснованного энергосберегающего комплекса взаимоувязанных мероприятий по рациональному использованию топливно-энергетических ресурсов (ТЭР);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-реализация требований Федерального закона № 261-ФЗ от 23 ноября 2009 года « Об энергосбережении и повышении энергетической эффективности и о внесении изменений в отдельные законодательные акты Российской Федерации».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целевых показателей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приведен в приложении № 1.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задачи Программы: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-осуществление расчетов за потребленные, переданные, производимые энергетические ресурсы с использованием приборов учета, автоматизация в сфере контроля и учёта расхода энергетических ресурсов;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-проведение обязательных энергетических обследований и паспортизации потребителей энергетических ресурсов;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-развитие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энергосервисных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 и внедрение энергосберегающих технологий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за счёт реализации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энергосервисных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контрактов;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-внедрение энергосберегающих технологий 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энергоэффективного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оборудования в организациях с муниципальным участием, жилищно-коммунальном хозяйстве, в энергетике и наружном освещении, в строительстве, промышленности и на транспорте;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-улучшение экологических показателей среды обитания, за счёт создания новых генерирующих мощностей с использованием возобновляемых источников энергии, развитие альтернативных видов топлива.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-вовлечение в энергетический баланс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вторичных энергоресурсов, нетрадиционных и возобновляемых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энергоисточников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первую очередь в зонах децентрализованного энергоснабжения;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-создание системы контроля и мониторинга за проведением мероприятий энергосбережения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 Решение поставленных задач позволит сохранить имеющиеся объекты жизнеобеспечения населения и развить позитивную динамику в сфере жилищно-коммунального хозяйства, обеспечив при этом снижение уровня износа объектов коммунальной инфраструктуры, минимизацию рисков возникновения аварий на указанных объектах.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3.Сроки и этапы реализации муниципальной 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Общий срок реализации настоящей программы рассчитан на период 20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-2030 годы (в один этап).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4.Основные меры правового регулирования, направленные на достижение целевых показателей муниципальной 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Государственное регулирование в области энергосбережения и повышения энергетической эффективности обеспечивается нормативными правовыми актами Российской Федерации и Пензенской области.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цели и конечных результатов реализации Программы принятие дополнительных мер правового регулирования не планируется.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изменения действующего законодательства ответственный исполнитель Программы обеспечивает разработку нормативных актов в соответствии со своими полномочиями.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5.Ресурсное обеспечение реализации муниципальной 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Потребность в финансовых, материально-технических, природных, трудовых ресурсах и источники их покрытия определены в соответствии с обеспечением эффективного исполнения плановых мероприятий в сфере энергосбережения и повышения энергетической эффективности. Финансирование мероприятий программы обеспечивается за счет средств консолидированного бюджета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внебюджетных средств, других, не запрещенных законодательством источников.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финансирования мероприятий за счет средств бюджетов различных уровней может уточняться. Финансирование программы в 20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2030 г.г. будет корректироваться по степени достижения результатов выполнения мероприятий в 20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исполнителей мероприятий и инвестиционных проектов будет осуществляться на конкурсной основе.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объем финансирования мероприятий Программы в 20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- 2030 годах составит 88,0, в том числе по годам: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2026 год - 0,0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2027 год - 0,0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2028 год - 0,0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2029 год - 0,0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2030 год - 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88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Объем бюджетного финансирования реализации Программы может корректироваться решениями Комитета местного самоуправления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 местном бюджете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соответствии с бюджетным законодательством, исходя из возможностей бюджета района и фактов, влияющих на развитие малого и среднего предпринимательства 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районе Пензенской области.</w:t>
      </w:r>
      <w:proofErr w:type="gramEnd"/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по ресурсному обеспечению реализации Программы за счет всех источников финансирования по годам ее реализации </w:t>
      </w:r>
      <w:r w:rsidR="001D1CBD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представлена в приложениях № 1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Программе.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по ресурсному обеспечению реализации муниципальной программы за счет средств бюджета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представлена в </w:t>
      </w:r>
      <w:r w:rsidR="001D1CBD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приложении № 2-3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Программе.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мероприятиях муниципальной программы пр</w:t>
      </w:r>
      <w:r w:rsidR="001D1CBD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едставлена в приложениях № 4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Программе.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программных мероприятий 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программных мероприяти</w:t>
      </w:r>
      <w:r w:rsidR="001D1CBD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определена в приложении № 4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устанавливающем плановые задания по видам работ на объектах, включенных в Программу, находящихся в муниципальном ведении, в том числе: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-Система программных мероприятий и оценка эффективности мероприятий подпрограммы " Энергосбережение и повышение энергетической эффективности в бюджетных учреждениях и иных организациях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" направлена на снижение потерь ресурсов, повышение эффективности используемых объектов коммунальной инфраструктуры и систем жизнеобеспечения населения, повышение качества, надежности предоставления коммунальных услуг населению, а также на обеспечение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  <w:proofErr w:type="gramEnd"/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-Система программных мероприятий и оценка эффективности мероприятий подпрограммы " 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области" направлена на обеспечение эффективного управления объектами систем инфраструктуры, обеспечивающей производство и передачу энергоресурсов, путем регистрации права собственности на объекты недвижимого имущества, используемые для передачи энергоресурсов, расположенные на территории</w:t>
      </w:r>
      <w:proofErr w:type="gram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органах, осуществляющих государственную регистрацию прав на недвижимость и сделок с ней; признание права муниципальной собственности на указанные объекты в судебном порядке.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Программные мероприятия уточняются ежегодно администрацией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соответствии с выделяемыми ассигнованиями и с учетом оперативных данных о техническом состоянии муниципального хозяйства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6.Анализ рисков реализации муниципальной программы и меры управления рисками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рискам реализации Программы, которыми может управлять ответственный исполнитель и соисполнители программы, уменьшая вероятность их возникновения, следует отнести следующие.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Операционные риски, связанные с ошибками управления реализацией программ, в том числе отдельных их соисполнителей, неготовности организационной инфраструктуры к решению задач, поставленных программами, что может привести к нецелевому и (или) неэффективному использованию бюджетных средств, невыполнению ряда мероприятий программ или задержке в их выполнении. Данный риск может быть оценен как средний, поскольку опыт реализации, аналогичной долгосрочной целевой программы, действовавшей в период 201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годов, показывает возможность управления данным риском.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Риск финансового обеспечения, который связан с финансированием Программы в неполном объеме, как за счет бюджетных, так и внебюджетных источников. Данный риск возникает по причине значительной продолжительности Программы, а также высокой зависимости ее успешной реализации от средств бюджетов муниципальных образований. Учитывая формируемую практику программного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бюджетирования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части обеспечения реализации мероприятий за счет средств бюджетов муниципальных образований и внебюджетных источников, риск сбоев в реализации программы по причине недофинансирования можно считать умеренным.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мировых цен на углеводородные ресурсы, а также опыт последнего финансово-экономического кризиса, 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который оказал существенное негативное влияние на динамику основных показателей жилищного строительства, ипотечного жилищного кредитования, такой риск для реализации программы может быть качественно оценен как высокий.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Риск возникновения обстоятельств непреодолимой силы, в том числе природных и техногенных катастроф и катаклизмов, что может потребовать концентрации средств бюджетов всех уровней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и Пензенской области в целом на преодоление последствий таких катастроф. На качественном уровне такой риск для программы можно оценить как умеренный.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управления рисками реализации Программы основываются на следующих обстоятельствах: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Наибольшее отрицательное влияние из вышеперечисленных рисков на реализацию Программы может оказать реализация операционных рисков, риска возникновения обстоятельств непреодолимой силы, риска ухудшения состояния экономики, которые содержат угрозу срыва реализации Программы. Поскольку в рамках реализации подпрограмм Программы отсутствуют рычаги управления риском возникновения обстоятельств непреодолимой силы, риском ухудшения состояния экономики, наибольшее внимание будет уделяться управлению операционными рисками.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данным риском реализации Программы, которым может управлять ответственный исполнитель и соисполнители Программы, должно соответствовать задачам и полномочиям существующих органов муниципального управления и организаций, задействованных в реализации Программы.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рисками реализации Программы будет осуществляться путем координации деятельности субъектов, участвующих в реализации мероприятий подпрограмм Программы: органов исполнительной власти Пензенской области, администраций муниципальных образований.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7.Оценка планируемой эффективности муниципальной 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планируемой оценки эффективности реализации муниципальной програм</w:t>
      </w:r>
      <w:r w:rsidR="001D1CBD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представлен в приложении № 5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Программе.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планируемой эффективности муниципальной прогр</w:t>
      </w:r>
      <w:r w:rsidR="001D1CBD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аммы приведена в приложении № 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программе.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8.Оценка эффективности реализации муниципальной 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эффективности реализации программы осуществляется в соответствии с Положением об оценке эффективности реализации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утвержденной постановлением администрации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 </w:t>
      </w:r>
      <w:hyperlink r:id="rId7" w:tgtFrame="_blank" w:history="1">
        <w:r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4220FF"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23</w:t>
        </w:r>
        <w:r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.10.2013 № </w:t>
        </w:r>
      </w:hyperlink>
      <w:r w:rsidR="004220FF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159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Порядка разработки и реализации муниципальных программ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Положения об оценке планируемой эффективности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Положения об</w:t>
      </w:r>
      <w:proofErr w:type="gram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оценке эффективности реализации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эффективности реализации муниципальной программы производится на основании анализа достижения конечных результатов программы и осуществляется по итогам каждого календарного года реализации программы и в целом по итогам реализации программы.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оценки эффективности реализации Программы используются для ее корректировки.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9.Характеристика подпрограмм муниципальной программы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9.1.ПАСПОРТ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подпрограммы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«Энергосбережение и повышение энергетической эффективности в бюджетных учреждениях и иных организациях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235"/>
        <w:gridCol w:w="7335"/>
      </w:tblGrid>
      <w:tr w:rsidR="007121E4" w:rsidRPr="0053616C" w:rsidTr="007121E4">
        <w:trPr>
          <w:jc w:val="center"/>
        </w:trPr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1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«Энергосбережение и повышение энергетической эффективности в бюджетных учреждениях и иных организациях в </w:t>
            </w:r>
            <w:proofErr w:type="spellStart"/>
            <w:r w:rsidR="00AD4C72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Чернозерском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далее - подпрограмма)</w:t>
            </w:r>
          </w:p>
        </w:tc>
      </w:tr>
      <w:tr w:rsidR="007121E4" w:rsidRPr="0053616C" w:rsidTr="007121E4">
        <w:trPr>
          <w:jc w:val="center"/>
        </w:trPr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1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1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-реализация экономически обоснованного энергосберегающего комплекса взаимоувязанных мероприятий по рациональному использованию топливно-энергетических ресурсов (ТЭР);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-реализация требований Федерального закона № 261-ФЗ от 23 ноября 2009 года « Об энергосбережении и повышении энергетической эффективности и о внесении изменений в отдельные законодательные акты Российской Федерации».</w:t>
            </w:r>
          </w:p>
        </w:tc>
      </w:tr>
      <w:tr w:rsidR="007121E4" w:rsidRPr="0053616C" w:rsidTr="007121E4">
        <w:trPr>
          <w:jc w:val="center"/>
        </w:trPr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1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-осуществление расчетов за потребленные, переданные, производимые энергетические ресурсы с использованием приборов учета, автоматизация в сфере контроля и учёта расхода энергетических ресурсов;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обязательных энергетических обследований и паспортизации потребителей энергетических ресурсов;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-развитие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и внедрение энергосберегающих технологий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за счёт реализации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контрактов;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-внедрение энергосберегающих технологий 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оборудования в организациях с муниципальным участием, жилищно-коммунальном хозяйстве, в энергетике и наружном освещении, в строительстве, промышленности и на транспорте;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-улучшение экологических показателей среды обитания, за счёт создания новых генерирующих мощностей с использованием возобновляемых источников энергии, развитие альтернативных видов топлива.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-вовлечение в энергетический баланс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вторичных энергоресурсов, нетрадиционных и возобновляемых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энергоисточников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первую очередь в зонах децентрализованного энергоснабжения;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-создание системы контроля и мониторинга за проведением мероприятий энергосбережения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Целевые показатели подпрограммы</w:t>
            </w:r>
          </w:p>
        </w:tc>
        <w:tc>
          <w:tcPr>
            <w:tcW w:w="1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Подпрограммой предусмотрены целевые индикаторы и показатели: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1.Доля объемов ЭЭ потребляемой БУ,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2.Доля объемов ТЭ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5.Доля БУ, финансируемых из бюджета МО, в общем объеме БУ, в отношении которых проведено обязательное энергетическое обследование;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6.Удельная величина потребления энергетических ресурсов муниципальными бюджетными учреждениями: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-электрическая энергия;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-тепловая энергия;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-холодная вода;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-природный газ.</w:t>
            </w:r>
          </w:p>
        </w:tc>
      </w:tr>
      <w:tr w:rsidR="007121E4" w:rsidRPr="0053616C" w:rsidTr="007121E4">
        <w:trPr>
          <w:jc w:val="center"/>
        </w:trPr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1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срок реализации настоящей подпр</w:t>
            </w:r>
            <w:r w:rsidR="004220FF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ограммы рассчитан на период 2026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-2030 годы (в один этап).</w:t>
            </w:r>
          </w:p>
        </w:tc>
      </w:tr>
      <w:tr w:rsidR="007121E4" w:rsidRPr="0053616C" w:rsidTr="007121E4">
        <w:trPr>
          <w:jc w:val="center"/>
        </w:trPr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1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88,0 тыс. руб., в том числе по источникам финансирования и годам: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88,0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4220FF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год: - 88</w:t>
            </w:r>
            <w:r w:rsidR="007121E4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– </w:t>
            </w:r>
            <w:r w:rsidR="004220FF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</w:tc>
      </w:tr>
    </w:tbl>
    <w:p w:rsidR="007121E4" w:rsidRPr="0053616C" w:rsidRDefault="007121E4" w:rsidP="007121E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9.1.1.Характеристика сферы</w:t>
      </w: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подпрограммы</w:t>
      </w: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производство и потребление энергетических ресурсов в бюджетной сфере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не в полной мере отвечает современным требованиям энергосбережения. Бюджетные расходы на энергопотребление организаций и учреждений, финансируемых из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бюджетов поселений ежегодно возрастают (в связи с увеличением тарифов на энергоносители, увеличением количества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энергопринимающего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оборудования и т.д.). Объекты бюджетной сферы, как правило, весьма энергоёмки. В связи с этим повышение эффективности потребления энергоресурсов организациями и учреждениями бюджетной сферы является экономически актуальным.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условиях ограниченности бюджетных средств первостепенное значение имеют </w:t>
      </w: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расходованием энергоресурсов, а также возможность влиять на количество их потребления. В ходе реализации Федерального закона «Об энергосбережении и о повышении энергетической эффективности и внесении изменений в отдел</w:t>
      </w:r>
      <w:r w:rsidR="00A36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ьные законодательные акты» в 2024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завершено оснащение приборами учета энергетических ресурсов всех объектов бюджетной сферы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 Расчеты за потребленные энергоресурсы ведутся согласно показаниям приборов учета; мониторинг позволяет осуществлять ежегодное снижение потребления не мене чем на 3%.</w:t>
      </w:r>
    </w:p>
    <w:p w:rsidR="007121E4" w:rsidRPr="0053616C" w:rsidRDefault="00A36505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2024</w:t>
      </w:r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</w:t>
      </w:r>
      <w:proofErr w:type="gramStart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</w:t>
      </w:r>
      <w:proofErr w:type="gramEnd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энергоаудит</w:t>
      </w:r>
      <w:proofErr w:type="spellEnd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объектов бюджетной сферы </w:t>
      </w:r>
      <w:proofErr w:type="spellStart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 все учреждения получили Энергетические паспорта. Согласно положениям Федерального закона «Об </w:t>
      </w:r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энергосбережении и о повышении энергетической эффективности и внесении изменений в отдельные законодательные акты», необходима организация исполнения </w:t>
      </w:r>
      <w:proofErr w:type="spellStart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энергосервисных</w:t>
      </w:r>
      <w:proofErr w:type="spellEnd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договоров, а так же последующее проведение </w:t>
      </w:r>
      <w:proofErr w:type="spellStart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энергоаудита</w:t>
      </w:r>
      <w:proofErr w:type="spellEnd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установленные законом сроки.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Существующие здания и сооружения, инженерные коммуникации не отвечают современным требованиям экономии топливно-энергетических ресурсов. Экономия тепла и топлива должна проводиться в нескольких направлениях: это повышение теплозащиты зданий, выработка тепла с наименьшей затратой топлива, применение современных систем и устройств обеспечивающих эффективное действие с наименьшим расходом тепла, эксплуатация потребителей тепла по наиболее экономичному режиму. Решение выше перечисленных проблем невозможно без комплексного подхода к энергосбережению и реализации мероприятий данной программы. Необходимость разработки данной подпрограммы обусловлена также необходимостью разработки мер, направленных на обеспечение снижения потребления топливно-энергетических ресурсов, организациями и </w:t>
      </w: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учреждениями</w:t>
      </w:r>
      <w:proofErr w:type="gram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финансируемыми из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подпрограмма разработана с целью реализации требований федерального законодательства в части сокращения объемов потребления топливно-энергетических ресурсов 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9.1.2.Цели и задачи подпрограммы: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-реализация мер, направленных на снижение удельного объема используемых топливно-энергетических ресурсов (далее по тексту - ТЭР) при сохранении соответствующего полезного эффекта, возникающего в процессе их потребления;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повышения энергетической эффективности муниципальной экономики и бюджетной сферы;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-переход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производстве, передаче и потреблении;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-реализация требований Федерального закона № 261-ФЗ от 23 ноября 2009 года « Об энергосбережении и повышении энергетической эффективности и о внесении изменений в отдельные законодательные акты Российской Федерации».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-осуществление расчетов за потребленные, переданные, производимые энергетические ресурсы с использованием приборов учета, автоматизация в сфере контроля и учёта расхода энергетических ресурсов;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-проведение обязательных энергетических обследований и паспортизации потребителей энергетических ресурсов;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-развитие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энергосервисных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 и внедрение энергосберегающих технологий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за счет реализации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энергосервисных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контрактов;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-внедрение энергосберегающих технологий 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энергоэффективного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оборудования в организациях с муниципальным участием, жилищно-коммунальном хозяйстве, в энергетике и наружном освещении, в строительстве, промышленности и на транспорте;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-улучшение экологических показателей среды обитания, за счет создания новых генерирующих мощностей с использованием возобновляемых источников энергии, развитие альтернативных видов топлива.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-вовлечение в энергетический баланс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вторичных энергоресурсов, нетрадиционных и возобновляемых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энергоисточников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первую очередь в зонах децентрализованного энергоснабжения;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-создание системы контроля и мониторинга за проведением мероприятий энергосбережения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9.1.3.Сроки и этапы реализации подпрограммы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подпрограммы «Энергосбережение и повышение энергетической эффективности в бюджетных учреждениях и иных организациях с участием муниципальных образований 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4220FF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предусмотрена на период с 2026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2030 годов.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9.1.4.Объём финансовых ресурсов, необходимых для реализации подпрограммы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Финансирование подпрограммы «Энергосбережение и повышение энергетической эффективности в бюджетных учреждениях и иных организациях с участием муниципальных образований 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осуществляется из средств консолидированного бюджета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и бюджета Пензенской области на условиях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софинансирования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привлечением внебюджетных источников. Размеры ассигнований, выделяемых из бюджета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реализацию мероприятий настоящей Подпрограммы, утверждаются ежегодно на соответствующий финансовый год на основании предложений Администрации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 Субсидии из бюджета Пензенской области бюджетам муниципальных образований Пензенской области на реализацию мероприятий программы Пензенской области «Обеспечение энергосбережения и повышения энергетической эффективности в Пензенской области на период 20</w:t>
      </w:r>
      <w:r w:rsidR="004220FF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-2030 годов» предоставляются в соответствии с действующим законодательством; на момент формирования подпрограммы: в размере 30% от общей стоимости работ при условии наличия муниципальных Программ по энергосбережению в бюджетной сфере муниципального образования в размере не менее 70 % от общей стоимости работ.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объем финансирования подпрограммы составляет 88,0 тыс. руб., в том числе по источникам финансирования и годам: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88,0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2026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2027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рублей»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2028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рублей»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2029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рублей»</w:t>
      </w:r>
    </w:p>
    <w:p w:rsidR="007121E4" w:rsidRPr="0053616C" w:rsidRDefault="004220FF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2030 год: - 88</w:t>
      </w:r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 тысяч рублей, в том числе: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бюджетов </w:t>
      </w:r>
      <w:r w:rsidR="004220FF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поселений (</w:t>
      </w:r>
      <w:proofErr w:type="spellStart"/>
      <w:r w:rsidR="004220FF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="004220FF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88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рублей».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9.2.ПАСПОРТ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подпрограммы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Чернозерский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189"/>
        <w:gridCol w:w="7381"/>
      </w:tblGrid>
      <w:tr w:rsidR="007121E4" w:rsidRPr="0053616C" w:rsidTr="007121E4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1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– подпрограмма)</w:t>
            </w:r>
          </w:p>
        </w:tc>
      </w:tr>
      <w:tr w:rsidR="007121E4" w:rsidRPr="0053616C" w:rsidTr="007121E4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1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1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-организации управления объектами, используемыми для передачи энергетических ресурсов, на территории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-реализация требований Федерального закона № 261-ФЗ от 23 ноября 2009 года « Об энергосбережении и повышении энергетической эффективности и о внесении изменений в отдельные законодательные акты Российской Федерации».</w:t>
            </w:r>
          </w:p>
        </w:tc>
      </w:tr>
      <w:tr w:rsidR="007121E4" w:rsidRPr="0053616C" w:rsidTr="007121E4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1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-осуществление мероприятий по оформлению прав собственности на бесхозяйные объекты, используемые для передачи энергетических ресурсов, на территории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-передача в эксплуатацию специализированным организациям объектов, используемых для передачи энергетических ресурсов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1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Подпрограммой предусмотрены целевые индикаторы и показатели: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действующим законодательством, от общего количества используемых объектов передачи энергетических ресурсов;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</w:tr>
      <w:tr w:rsidR="007121E4" w:rsidRPr="0053616C" w:rsidTr="007121E4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1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42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срок реализации настоящей подпрограммы рассчитан на период 20</w:t>
            </w:r>
            <w:r w:rsidR="004220FF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-2030 годы (в один этап).</w:t>
            </w:r>
          </w:p>
        </w:tc>
      </w:tr>
      <w:tr w:rsidR="007121E4" w:rsidRPr="0053616C" w:rsidTr="007121E4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1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0,0 тыс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уб., в том числе по источникам финансирования и годам: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2030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9.2.1.Характеристика сферы реализации подпрограммы.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на основе эффективного и рационального использования энергетических ресурсов при их производстве, передаче и потреблении энергосберегающий путь развития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возможно при условии передачи в эксплуатацию эффективным специализированным предприятиям объектов, используемых для передачи энергетических ресурсов.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выявлено всего бесхозяйных объектов газораспределения (газового хозяйства): ГРП – 1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шт.</w:t>
      </w: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;В</w:t>
      </w:r>
      <w:proofErr w:type="spellEnd"/>
      <w:proofErr w:type="gram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 недостаточностью бюджета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сельсовета, до настоящего времени не проведены работы по постановке на учет в Управлении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Росреестра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Пензенской области и признанию прав собственности на бесхозяйные объекты газового хозяйства.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разработки данной подпрограммы обусловлена острой потребностью в разработке мер, направленных на обеспечение эффективного финансирования проведения мероприятий по управлению объектами, используемыми для передачи энергоресурсов.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подпрограмма разработана с целью реализации требований федерального законодательства в части повышения эффективности в сфере потребления топливно-энергетических ресурсов 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создания условий для привлечения инвестиций и современных технологий в сферу энергосбережения и повышения энергетической эффективности.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9.2.2.Цели и задачи подпрограммы: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подпрограммы: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-организации управления объектами, используемыми для передачи энергетических ресурсов,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-реализация требований Федерального закона № 261-ФЗ от 23 ноября 2009 года « Об энергосбережении и повышении энергетической эффективности и о внесении изменений в отдельные законодательные акты Российской Федерации».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подпрограммы: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-осуществление мероприятий по оформлению прав собственности на бесхозяйные объекты, используемые для передачи энергетических ресурсов,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-передача в эксплуатацию специализированным организациям объектов, используемых для передачи энергетических ресурсов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9.2.3.Сроки и этапы реализации подпрограммы.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подпрограммы 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предусмотрена на период с 20</w:t>
      </w:r>
      <w:r w:rsidR="00244D19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2030 годов.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9.2.4.Объём финансовых ресурсов, необходимых для реализации подпрограммы.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Финансирование подпрограммы 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осуществляется из средств консолидированного бюджета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и бюджета Пензенской области на условиях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софинансирования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привлечением внебюджетных источников. Размеры ассигнований, выделяемых из бюджета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реализацию мероприятий настоящей Подпрограммы, утверждаются ежегодно на соответствующий финансовый год на основании предложений Администрации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 Субсидии из бюджета Пензенской области бюджетам муниципальных образований Пензенской области на реализацию мероприятий программы Пензенской области «Обеспечение энергосбережения и повышения энергетической эффективности в Пензенской области на период 20</w:t>
      </w:r>
      <w:r w:rsidR="00244D19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-2030 годов» предоставляются в соответствии с действующим законодательством; на момент формирования подпрограммы: в размере 30% от общей стоимости работ при условии наличия муниципальных Программ по энергосбережению в бюджетной сфере муниципального образования в размере не менее 70 % от общей стоимости работ.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объём финансирования подпрограммы составит 0,00 тыс. рублей, в том числе: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2026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2027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2028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2029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2030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муниципальной программе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«Энергосбережение и повышение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энергетической эффективности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повышение энергетической эффективности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 на 2026-2030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721"/>
        <w:gridCol w:w="3290"/>
        <w:gridCol w:w="1292"/>
        <w:gridCol w:w="799"/>
        <w:gridCol w:w="867"/>
        <w:gridCol w:w="867"/>
        <w:gridCol w:w="867"/>
        <w:gridCol w:w="867"/>
      </w:tblGrid>
      <w:tr w:rsidR="007121E4" w:rsidRPr="0053616C" w:rsidTr="007121E4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 по годам реализации подпрограммы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газа потребляемого БУ, расчеты за которую осуществляются с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кВт/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38,9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человека населения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 на 1 человека населения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 на 1 человека населения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передачи энергетических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ЭЭ потребляемой БУ,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ТЭ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БУ финансируемых из бюджета муниципального образования,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кВт/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1.6.2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человека населения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 на 1 человека населения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 на 1 человека населения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2. 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244D19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«Энергосбережение и повышение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энергетической эффективности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Пензенской области»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</w:t>
      </w: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области» за счет средств бюджета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на 2026-2030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83"/>
        <w:gridCol w:w="1579"/>
        <w:gridCol w:w="1804"/>
        <w:gridCol w:w="1809"/>
        <w:gridCol w:w="891"/>
        <w:gridCol w:w="611"/>
        <w:gridCol w:w="891"/>
        <w:gridCol w:w="891"/>
        <w:gridCol w:w="611"/>
      </w:tblGrid>
      <w:tr w:rsidR="007121E4" w:rsidRPr="0053616C" w:rsidTr="007121E4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0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</w:tc>
      </w:tr>
      <w:tr w:rsidR="007121E4" w:rsidRPr="0053616C" w:rsidTr="007121E4">
        <w:trPr>
          <w:jc w:val="center"/>
        </w:trPr>
        <w:tc>
          <w:tcPr>
            <w:tcW w:w="2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2026год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2028год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2029год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</w:t>
            </w:r>
          </w:p>
        </w:tc>
      </w:tr>
      <w:tr w:rsidR="007121E4" w:rsidRPr="0053616C" w:rsidTr="007121E4">
        <w:trPr>
          <w:jc w:val="center"/>
        </w:trPr>
        <w:tc>
          <w:tcPr>
            <w:tcW w:w="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121E4" w:rsidRPr="0053616C" w:rsidTr="007121E4">
        <w:trPr>
          <w:jc w:val="center"/>
        </w:trPr>
        <w:tc>
          <w:tcPr>
            <w:tcW w:w="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Энергосбережение и повышение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энергетической эффективности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="00AD4C72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Чернозерском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Мокшанском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бюджета Пензенской области за счет федеральных сре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р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амках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бюджета Пензенской области за счет областных сре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р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амках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в рамках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 в рамках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244D19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№3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«Энергосбережение и повышение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энергетической эффективности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7121E4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 за счет всех источников финансирования в разрезе кодов бюджетной классификации на 2026- 2030 годы</w:t>
      </w:r>
    </w:p>
    <w:p w:rsidR="003E7646" w:rsidRDefault="003E7646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7646" w:rsidRDefault="003E7646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7646" w:rsidRDefault="003E7646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395"/>
        <w:gridCol w:w="1138"/>
        <w:gridCol w:w="1290"/>
        <w:gridCol w:w="1128"/>
        <w:gridCol w:w="534"/>
        <w:gridCol w:w="343"/>
        <w:gridCol w:w="380"/>
        <w:gridCol w:w="402"/>
        <w:gridCol w:w="380"/>
        <w:gridCol w:w="572"/>
        <w:gridCol w:w="572"/>
        <w:gridCol w:w="572"/>
        <w:gridCol w:w="572"/>
        <w:gridCol w:w="572"/>
      </w:tblGrid>
      <w:tr w:rsidR="003E7646" w:rsidTr="003E7646">
        <w:tc>
          <w:tcPr>
            <w:tcW w:w="2838" w:type="dxa"/>
            <w:gridSpan w:val="3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012" w:type="dxa"/>
            <w:gridSpan w:val="11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3E7646" w:rsidTr="003E7646">
        <w:tc>
          <w:tcPr>
            <w:tcW w:w="398" w:type="dxa"/>
            <w:vMerge w:val="restart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44" w:type="dxa"/>
            <w:vMerge w:val="restart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296" w:type="dxa"/>
            <w:vMerge w:val="restart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</w:t>
            </w:r>
          </w:p>
        </w:tc>
        <w:tc>
          <w:tcPr>
            <w:tcW w:w="1105" w:type="dxa"/>
            <w:vMerge w:val="restart"/>
          </w:tcPr>
          <w:p w:rsidR="003E7646" w:rsidRPr="003E7646" w:rsidRDefault="003E7646" w:rsidP="003E7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соисполнитель,</w:t>
            </w:r>
          </w:p>
          <w:p w:rsidR="003E7646" w:rsidRPr="003E7646" w:rsidRDefault="003E7646" w:rsidP="003E76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подпрограммы, ДЦП</w:t>
            </w:r>
          </w:p>
        </w:tc>
        <w:tc>
          <w:tcPr>
            <w:tcW w:w="2042" w:type="dxa"/>
            <w:gridSpan w:val="5"/>
          </w:tcPr>
          <w:p w:rsidR="003E7646" w:rsidRPr="003E7646" w:rsidRDefault="003E7646" w:rsidP="003E7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  <w:p w:rsidR="003E7646" w:rsidRPr="003E7646" w:rsidRDefault="003E7646" w:rsidP="003E76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2865" w:type="dxa"/>
            <w:gridSpan w:val="5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тыс. рублей</w:t>
            </w:r>
          </w:p>
        </w:tc>
      </w:tr>
      <w:tr w:rsidR="003E7646" w:rsidTr="003E7646">
        <w:tc>
          <w:tcPr>
            <w:tcW w:w="398" w:type="dxa"/>
            <w:vMerge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vMerge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vMerge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vMerge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344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380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403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380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73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2026г.</w:t>
            </w:r>
          </w:p>
        </w:tc>
        <w:tc>
          <w:tcPr>
            <w:tcW w:w="573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2027г.</w:t>
            </w:r>
          </w:p>
        </w:tc>
        <w:tc>
          <w:tcPr>
            <w:tcW w:w="573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2028г.</w:t>
            </w:r>
          </w:p>
        </w:tc>
        <w:tc>
          <w:tcPr>
            <w:tcW w:w="573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2029г.</w:t>
            </w:r>
          </w:p>
        </w:tc>
        <w:tc>
          <w:tcPr>
            <w:tcW w:w="573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2030г.</w:t>
            </w:r>
          </w:p>
        </w:tc>
      </w:tr>
      <w:tr w:rsidR="003E7646" w:rsidTr="003E7646">
        <w:tc>
          <w:tcPr>
            <w:tcW w:w="398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4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6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5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4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0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0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3E7646" w:rsidTr="003E7646">
        <w:trPr>
          <w:trHeight w:val="485"/>
        </w:trPr>
        <w:tc>
          <w:tcPr>
            <w:tcW w:w="398" w:type="dxa"/>
            <w:vMerge w:val="restart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4" w:type="dxa"/>
            <w:vMerge w:val="restart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296" w:type="dxa"/>
            <w:vMerge w:val="restart"/>
          </w:tcPr>
          <w:p w:rsidR="003E7646" w:rsidRPr="0053616C" w:rsidRDefault="003E7646" w:rsidP="003E76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Энергосбережение и повышение</w:t>
            </w:r>
          </w:p>
          <w:p w:rsidR="003E7646" w:rsidRPr="0053616C" w:rsidRDefault="003E7646" w:rsidP="003E76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энергетической эффективности</w:t>
            </w:r>
          </w:p>
          <w:p w:rsidR="003E7646" w:rsidRPr="003E7646" w:rsidRDefault="003E7646" w:rsidP="003E76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Чернозерском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05" w:type="dxa"/>
            <w:vAlign w:val="center"/>
          </w:tcPr>
          <w:p w:rsidR="003E7646" w:rsidRPr="0053616C" w:rsidRDefault="003E7646" w:rsidP="003E7646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35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4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0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03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0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7646" w:rsidTr="003E7646">
        <w:trPr>
          <w:trHeight w:val="4763"/>
        </w:trPr>
        <w:tc>
          <w:tcPr>
            <w:tcW w:w="398" w:type="dxa"/>
            <w:vMerge/>
          </w:tcPr>
          <w:p w:rsid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vMerge/>
          </w:tcPr>
          <w:p w:rsidR="003E7646" w:rsidRPr="0053616C" w:rsidRDefault="003E7646" w:rsidP="0071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vMerge/>
          </w:tcPr>
          <w:p w:rsidR="003E7646" w:rsidRPr="0053616C" w:rsidRDefault="003E7646" w:rsidP="003E76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vAlign w:val="center"/>
          </w:tcPr>
          <w:p w:rsidR="003E7646" w:rsidRPr="0053616C" w:rsidRDefault="003E7646" w:rsidP="003E7646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535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4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0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03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0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E7646" w:rsidRDefault="003E7646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7646" w:rsidRDefault="003E7646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21E4" w:rsidRPr="0053616C" w:rsidRDefault="00244D19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4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«Энергосбережение и повышение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энергетической эффективности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Пензенской области»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МЕРОПРИЯТИЙ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 на 2026 и 2030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45"/>
        <w:gridCol w:w="1172"/>
        <w:gridCol w:w="913"/>
        <w:gridCol w:w="729"/>
        <w:gridCol w:w="448"/>
        <w:gridCol w:w="124"/>
        <w:gridCol w:w="124"/>
        <w:gridCol w:w="860"/>
        <w:gridCol w:w="802"/>
        <w:gridCol w:w="731"/>
        <w:gridCol w:w="912"/>
        <w:gridCol w:w="124"/>
        <w:gridCol w:w="1031"/>
        <w:gridCol w:w="1155"/>
      </w:tblGrid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3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(год)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внебюд-жетные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(расшифровать)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Энергосбережение и повышение энергетической эффективности в бюджетных учреждениях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иных организациях с участием муниципальных образований в </w:t>
            </w:r>
            <w:proofErr w:type="spellStart"/>
            <w:r w:rsidR="00AD4C72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Чернозерском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подпрограммы: реализация экономически обоснованного энергосберегающего комплекса взаимоувязанных мероприятий по рациональному использованию топливно-энергетических ресурсов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 1. 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</w:t>
            </w: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специалистов по вопросам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энергосбережения 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каждом бюджетном учреждении специалиста, прошедшего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вопроса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энергосбережения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1.2.2.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энергетического менеджмента; пропаганда энергосберегающего поведения;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опросов населения в сфере энергосбережения и повышения энергетической эффективности; проведение специализированных конкурсов; информирование руководителей бюджетных учреждений о необходимости проведения меропри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ятий по энергосбережению и энергетической эффективности, в том числе о возможности заключения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договоров (контрактов) и об особенностях их заключения.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вовлечения всех групп потребителей в энергосбережение и повышение энергетической эффективности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1.2.3.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размещение социальной рекламы, освещение в средствах массовой информации и на официальных сайтах муниципальных образований мероприятий в области энергосбережения и повышен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ия энергетической эффективности;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«круглых столов», семинаров с некоммерческими, общественными организациями, экологическими объединениями по проблематике энергосбережения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вовлечения всех групп потребителей в энергосбережение и повышение энергетической эффективности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Задача подпрограммы 2 Развитие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и внедрение энергосберегающих технологий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за счёт реализации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контрактов</w:t>
            </w: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проведения обязательных мероприятий по энергетическим обследованиям объектов, находящихся в собственности муницип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альных образований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учреждений бюджетной сферы, подлежащих прохождению энергетических обследований 100%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2027г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1.3.2.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в заключении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договоров и привлечении частных инвестиций в целях реализации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договоров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учреждений бюджетной сферы, подлежащих прохождению энергетических обследований 100%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 3. Реализация мер, направленных на снижение удельного объема используемых топливно-энергетических ресурсов</w:t>
            </w: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1.4.1.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Улучшение теплотехнических характеристик зданий, находящихся в собственности муниципальных образований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(утепление окон, дверей, фасадов зданий учрежде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ний бюджетной сферы, в том числе: административных зданий,</w:t>
            </w:r>
            <w:proofErr w:type="gramEnd"/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 образования,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 культуры,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 спорта)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снижения тепл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потерь объектов, находящихся в собственности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1.4.2.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Модернизация систем освещения с установкой энергосберегающих ламп освещения в зданиях и на объектах, находящихся в собственности муниципальных образований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потребления электроэнергии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мероприятиям подпрограммы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подпрограммы: Организации управления объектами, используемыми для передачи энергетических ресурсов,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подпрограммы Осуществление мероприятий по оформлению прав собственности на бесхозяйные объекты, используемые для передачи энергетических ресурсов,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мероприятий по оформлению в муниципальную собственность бесхозяйных объектов систем водоснабжения на территории муниципальных образований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Оформлению в муниципальную собственность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бесхозяйных объектов систем водоснабжения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меропри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ятий по оформлению в муниципальную собственность бесхозяйных объектов систем газоснабжения на территории муниципальных образований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Оформлению в муницип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альную собственность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бесхозяйных объектов систем газоснабжения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мероприятий по организации управления объектами, используемыми для передачи энергетических ресурсов на территории муниципальных образований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передачи в управление специализированным организациям 100% объектов, используемых для передачи энергетических ресурсов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мероприятиям подпрограммы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мероприятия программы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244D19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№5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«Энергосбережение и повышение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энергетической эффективности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планируемой оценки эффективности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 2026 год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252"/>
        <w:gridCol w:w="734"/>
        <w:gridCol w:w="637"/>
        <w:gridCol w:w="587"/>
        <w:gridCol w:w="895"/>
        <w:gridCol w:w="1070"/>
        <w:gridCol w:w="895"/>
        <w:gridCol w:w="934"/>
        <w:gridCol w:w="840"/>
        <w:gridCol w:w="831"/>
        <w:gridCol w:w="895"/>
      </w:tblGrid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базового год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Плани-руемый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затель</w:t>
            </w:r>
            <w:proofErr w:type="spellEnd"/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Планируемый результат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t-ого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целевого показателя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j-ой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под-программы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Планируемый показатель результативности подпрог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раммы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Планируемый объем средств на реализацию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Коэффи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циент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подпрограммы на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эффектив-ность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Суммарная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планируемая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ность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 i-ого целевого показателя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Планируемый 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воды потребляемой БУ, расчеты за которую осуществляются с использованием приборов учета, в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БУ финансир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Холодная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куб.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0,54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Природный газ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объектов, используемых для передачи энергетич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Итоговое значение (по 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«Энергосбережение и повышение энергетической эффективности в бюджетных учреждениях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иных организациях, расположенных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учреждениями (далее БУ),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газа потребляемого БУ, расчеты за которую осуществляются с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планируемой оценки эффективности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 2027 год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252"/>
        <w:gridCol w:w="734"/>
        <w:gridCol w:w="637"/>
        <w:gridCol w:w="587"/>
        <w:gridCol w:w="895"/>
        <w:gridCol w:w="1070"/>
        <w:gridCol w:w="895"/>
        <w:gridCol w:w="934"/>
        <w:gridCol w:w="840"/>
        <w:gridCol w:w="831"/>
        <w:gridCol w:w="895"/>
      </w:tblGrid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базового года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Плани-руемый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затель</w:t>
            </w:r>
            <w:proofErr w:type="spellEnd"/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t-ого целевого показателя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j-ой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под-программы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результативности подпрограммы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объем средств на реализацию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циент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подпрограммы на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эффектив-ность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Суммарная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планируемая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i-ого целевого показателя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Планируемый 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газа потребляемого БУ, расчеты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28,13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Итоговое значение (по 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«Энергосбережение и повышение энергетической эффективности в бюджетных учреждениях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иных организациях, расположенных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воды потребляемой БУ, расчеты за которую осуществляются с использованием приборов учета, в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БУ финансир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Холодная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куб.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0,52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Природный газ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планируемой оценки эффективности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 2028 год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252"/>
        <w:gridCol w:w="734"/>
        <w:gridCol w:w="637"/>
        <w:gridCol w:w="587"/>
        <w:gridCol w:w="895"/>
        <w:gridCol w:w="1070"/>
        <w:gridCol w:w="895"/>
        <w:gridCol w:w="934"/>
        <w:gridCol w:w="840"/>
        <w:gridCol w:w="831"/>
        <w:gridCol w:w="895"/>
      </w:tblGrid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целевого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базового года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Плани-руе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мый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затель</w:t>
            </w:r>
            <w:proofErr w:type="spellEnd"/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Планируемый резуль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тат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t-ого целевого показателя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j-ой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под-программы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Планируемый показатель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результативности подпрограммы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Планируемый объем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 на реализацию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Коэффи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циент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подпрограммы на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эффектив-ность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Суммарная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планируема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i-ого целевого показателя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Планируемый показа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воды потребляемой БУ, расчеты за которую осуществляются с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Холодная 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Итоговое значение (по 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«Энергосбережение и повышение энергетической эффективности в бюджетных учреждениях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иных организациях, расположенных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газа потребляемого БУ, расчеты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28,13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планируемой оценки эффективности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2029 год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252"/>
        <w:gridCol w:w="734"/>
        <w:gridCol w:w="637"/>
        <w:gridCol w:w="587"/>
        <w:gridCol w:w="895"/>
        <w:gridCol w:w="1070"/>
        <w:gridCol w:w="895"/>
        <w:gridCol w:w="934"/>
        <w:gridCol w:w="840"/>
        <w:gridCol w:w="831"/>
        <w:gridCol w:w="895"/>
      </w:tblGrid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базового года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Плани-руемый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затель</w:t>
            </w:r>
            <w:proofErr w:type="spellEnd"/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t-ого целевого показателя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j-ой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под-программы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результативности подпрограммы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объем средств на реализацию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циент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подпрограммы на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эффектив-ность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Суммарная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планируемая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i-ого целевого показателя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Планируемый 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тепловой энергии (далее - ТЭ) потребляемой БУ, расчеты за которую осуществляются с использованием приборов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человека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28,13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Итоговое значение (по 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«Энергосбережение и повышение энергетической эффективности в бюджетных учреждениях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иных организациях, расположенных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объемов воды потребляемой БУ, расчеты за которую осуществ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Холодная 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планируемой оценки эффективности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</w:t>
      </w: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 2030 год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252"/>
        <w:gridCol w:w="734"/>
        <w:gridCol w:w="637"/>
        <w:gridCol w:w="587"/>
        <w:gridCol w:w="895"/>
        <w:gridCol w:w="1070"/>
        <w:gridCol w:w="895"/>
        <w:gridCol w:w="934"/>
        <w:gridCol w:w="840"/>
        <w:gridCol w:w="831"/>
        <w:gridCol w:w="895"/>
      </w:tblGrid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базового года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Плани-руемый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затель</w:t>
            </w:r>
            <w:proofErr w:type="spellEnd"/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t-ого целевого показателя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j-ой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под-программы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результативности подпрограммы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объем средств на реализацию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циент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подпрограммы на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эффектив-ность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Суммарная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планируемая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i-ого целевого показателя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Планируемый 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объемов воды потребля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Электрическая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«Энергосбережение и повышение энергетической эффективности в бюджетных учреждениях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иных организациях, расположенных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(далее - 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тепловой энергии (далее - ТЭ) потребляемой БУ, расчеты за которую осуществляются с использованием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28,1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28,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 значение (по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Подпрограмма 2 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переданных эксплуатацию специализированным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307B99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6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«Энергосбережение и повышение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энергетической эффективности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ПЛАНИРУЕМАЯ ЭФФЕКТИВНОСТЬ</w:t>
      </w:r>
    </w:p>
    <w:p w:rsidR="007121E4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</w:t>
      </w:r>
    </w:p>
    <w:p w:rsidR="0053616C" w:rsidRPr="0053616C" w:rsidRDefault="0053616C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223"/>
        <w:gridCol w:w="789"/>
        <w:gridCol w:w="852"/>
        <w:gridCol w:w="788"/>
        <w:gridCol w:w="788"/>
        <w:gridCol w:w="1160"/>
        <w:gridCol w:w="84"/>
      </w:tblGrid>
      <w:tr w:rsidR="00307B99" w:rsidRPr="0053616C" w:rsidTr="00307B99">
        <w:trPr>
          <w:trHeight w:val="276"/>
          <w:jc w:val="center"/>
        </w:trPr>
        <w:tc>
          <w:tcPr>
            <w:tcW w:w="22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46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B99" w:rsidRPr="0053616C" w:rsidRDefault="00307B99" w:rsidP="00307B99">
            <w:pPr>
              <w:spacing w:after="0" w:line="240" w:lineRule="auto"/>
              <w:ind w:left="720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эффективности МП по годам реализации</w:t>
            </w:r>
          </w:p>
          <w:p w:rsidR="00307B99" w:rsidRPr="0053616C" w:rsidRDefault="00307B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B99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B99" w:rsidRPr="0053616C" w:rsidRDefault="00307B99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307B99" w:rsidRPr="0053616C" w:rsidTr="00307B99">
        <w:trPr>
          <w:jc w:val="center"/>
        </w:trPr>
        <w:tc>
          <w:tcPr>
            <w:tcW w:w="22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07B99" w:rsidRPr="0053616C" w:rsidTr="00307B99">
        <w:trPr>
          <w:gridAfter w:val="1"/>
          <w:wAfter w:w="81" w:type="dxa"/>
          <w:jc w:val="center"/>
        </w:trPr>
        <w:tc>
          <w:tcPr>
            <w:tcW w:w="22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результативности МП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Эгп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  <w:tc>
          <w:tcPr>
            <w:tcW w:w="111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307B99" w:rsidRPr="0053616C" w:rsidTr="00307B99">
        <w:trPr>
          <w:gridAfter w:val="1"/>
          <w:wAfter w:w="81" w:type="dxa"/>
          <w:jc w:val="center"/>
        </w:trPr>
        <w:tc>
          <w:tcPr>
            <w:tcW w:w="22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Суммарная планируемая результативность 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Эпп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100,7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100,7</w:t>
            </w:r>
          </w:p>
        </w:tc>
        <w:tc>
          <w:tcPr>
            <w:tcW w:w="11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100,7</w:t>
            </w:r>
          </w:p>
        </w:tc>
      </w:tr>
      <w:tr w:rsidR="00307B99" w:rsidRPr="0053616C" w:rsidTr="00307B99">
        <w:trPr>
          <w:gridAfter w:val="1"/>
          <w:wAfter w:w="81" w:type="dxa"/>
          <w:jc w:val="center"/>
        </w:trPr>
        <w:tc>
          <w:tcPr>
            <w:tcW w:w="22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Отклонение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307B99" w:rsidRPr="0053616C" w:rsidTr="00307B99">
        <w:trPr>
          <w:gridAfter w:val="1"/>
          <w:wAfter w:w="81" w:type="dxa"/>
          <w:jc w:val="center"/>
        </w:trPr>
        <w:tc>
          <w:tcPr>
            <w:tcW w:w="22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результативности (Эпп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101,1</w:t>
            </w:r>
          </w:p>
        </w:tc>
        <w:tc>
          <w:tcPr>
            <w:tcW w:w="81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101,1</w:t>
            </w:r>
          </w:p>
        </w:tc>
        <w:tc>
          <w:tcPr>
            <w:tcW w:w="111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307B99" w:rsidRPr="0053616C" w:rsidTr="00307B99">
        <w:trPr>
          <w:gridAfter w:val="1"/>
          <w:wAfter w:w="81" w:type="dxa"/>
          <w:jc w:val="center"/>
        </w:trPr>
        <w:tc>
          <w:tcPr>
            <w:tcW w:w="22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результативности (Эпп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1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1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34017" w:rsidRPr="0053616C" w:rsidRDefault="00F34017">
      <w:pPr>
        <w:rPr>
          <w:rFonts w:ascii="Times New Roman" w:hAnsi="Times New Roman" w:cs="Times New Roman"/>
          <w:sz w:val="24"/>
          <w:szCs w:val="24"/>
        </w:rPr>
      </w:pPr>
    </w:p>
    <w:sectPr w:rsidR="00F34017" w:rsidRPr="0053616C" w:rsidSect="00AD4C7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121E4"/>
    <w:rsid w:val="001C4E4E"/>
    <w:rsid w:val="001D1CBD"/>
    <w:rsid w:val="00244D19"/>
    <w:rsid w:val="00307B99"/>
    <w:rsid w:val="003E7646"/>
    <w:rsid w:val="004220FF"/>
    <w:rsid w:val="0043354E"/>
    <w:rsid w:val="0053616C"/>
    <w:rsid w:val="007121E4"/>
    <w:rsid w:val="00A36505"/>
    <w:rsid w:val="00AD4C72"/>
    <w:rsid w:val="00DB4F17"/>
    <w:rsid w:val="00EA2A2C"/>
    <w:rsid w:val="00F34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1E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AD4C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D4C72"/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unhideWhenUsed/>
    <w:rsid w:val="00712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E7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3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437856F4-255C-4AD8-AE34-A65D279F9E3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hyperlink" Target="https://pravo-search.minjust.ru/bigs/showDocument.html?id=437856F4-255C-4AD8-AE34-A65D279F9E3F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92</Pages>
  <Words>14699</Words>
  <Characters>83788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dcterms:created xsi:type="dcterms:W3CDTF">2026-06-17T09:02:00Z</dcterms:created>
  <dcterms:modified xsi:type="dcterms:W3CDTF">2026-06-18T06:23:00Z</dcterms:modified>
</cp:coreProperties>
</file>