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1E4" w:rsidRPr="00D81570" w:rsidRDefault="007121E4" w:rsidP="007121E4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</w:t>
      </w:r>
      <w:r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8157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      </w:t>
      </w:r>
      <w:r>
        <w:rPr>
          <w:rFonts w:ascii="Times New Roman" w:hAnsi="Times New Roman"/>
          <w:b/>
        </w:rPr>
        <w:tab/>
      </w:r>
    </w:p>
    <w:p w:rsidR="007121E4" w:rsidRDefault="007121E4" w:rsidP="007121E4">
      <w:pPr>
        <w:tabs>
          <w:tab w:val="center" w:pos="4677"/>
          <w:tab w:val="left" w:pos="7875"/>
        </w:tabs>
        <w:spacing w:after="0" w:line="240" w:lineRule="auto"/>
        <w:rPr>
          <w:rFonts w:ascii="Times New Roman" w:hAnsi="Times New Roman"/>
          <w:b/>
        </w:rPr>
      </w:pPr>
    </w:p>
    <w:p w:rsidR="007121E4" w:rsidRPr="00826AF4" w:rsidRDefault="007121E4" w:rsidP="007121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АДМИНИСТРАЦИЯ ЧЕРНОЗЕРСКОГО СЕЛЬСОВЕТА</w:t>
      </w:r>
    </w:p>
    <w:p w:rsidR="007121E4" w:rsidRPr="00826AF4" w:rsidRDefault="007121E4" w:rsidP="007121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7121E4" w:rsidRPr="00826AF4" w:rsidRDefault="007121E4" w:rsidP="007121E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121E4" w:rsidRPr="00826AF4" w:rsidRDefault="007121E4" w:rsidP="007121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ПОСТАНОВЛЕНИЕ</w:t>
      </w:r>
    </w:p>
    <w:p w:rsidR="007121E4" w:rsidRPr="00826AF4" w:rsidRDefault="007121E4" w:rsidP="007121E4">
      <w:pPr>
        <w:pStyle w:val="a5"/>
        <w:spacing w:before="0" w:beforeAutospacing="0" w:after="0" w:afterAutospacing="0"/>
        <w:ind w:firstLine="490"/>
        <w:jc w:val="center"/>
        <w:rPr>
          <w:color w:val="000000"/>
          <w:sz w:val="28"/>
          <w:szCs w:val="28"/>
        </w:rPr>
      </w:pPr>
      <w:r w:rsidRPr="00826AF4">
        <w:rPr>
          <w:b/>
          <w:bCs/>
          <w:color w:val="000000"/>
          <w:sz w:val="28"/>
          <w:szCs w:val="28"/>
        </w:rPr>
        <w:t>от  1</w:t>
      </w:r>
      <w:r>
        <w:rPr>
          <w:b/>
          <w:bCs/>
          <w:color w:val="000000"/>
          <w:sz w:val="28"/>
          <w:szCs w:val="28"/>
        </w:rPr>
        <w:t>6</w:t>
      </w:r>
      <w:r w:rsidRPr="00826AF4">
        <w:rPr>
          <w:b/>
          <w:bCs/>
          <w:color w:val="000000"/>
          <w:sz w:val="28"/>
          <w:szCs w:val="28"/>
        </w:rPr>
        <w:t>.0</w:t>
      </w:r>
      <w:r>
        <w:rPr>
          <w:b/>
          <w:bCs/>
          <w:color w:val="000000"/>
          <w:sz w:val="28"/>
          <w:szCs w:val="28"/>
        </w:rPr>
        <w:t>6</w:t>
      </w:r>
      <w:r w:rsidRPr="00826AF4">
        <w:rPr>
          <w:b/>
          <w:bCs/>
          <w:color w:val="000000"/>
          <w:sz w:val="28"/>
          <w:szCs w:val="28"/>
        </w:rPr>
        <w:t xml:space="preserve">.2026     №  </w:t>
      </w:r>
      <w:r>
        <w:rPr>
          <w:b/>
          <w:bCs/>
          <w:color w:val="000000"/>
          <w:sz w:val="28"/>
          <w:szCs w:val="28"/>
        </w:rPr>
        <w:t>47</w:t>
      </w:r>
      <w:r w:rsidRPr="00826AF4">
        <w:rPr>
          <w:b/>
          <w:bCs/>
          <w:color w:val="000000"/>
          <w:sz w:val="28"/>
          <w:szCs w:val="28"/>
        </w:rPr>
        <w:t xml:space="preserve">  </w:t>
      </w:r>
    </w:p>
    <w:p w:rsidR="007121E4" w:rsidRPr="00826AF4" w:rsidRDefault="007121E4" w:rsidP="007121E4">
      <w:pPr>
        <w:pStyle w:val="a5"/>
        <w:spacing w:before="0" w:beforeAutospacing="0" w:after="0" w:afterAutospacing="0"/>
        <w:ind w:firstLine="490"/>
        <w:jc w:val="center"/>
        <w:rPr>
          <w:color w:val="000000"/>
        </w:rPr>
      </w:pPr>
      <w:r w:rsidRPr="00826AF4">
        <w:rPr>
          <w:b/>
          <w:bCs/>
          <w:color w:val="000000"/>
        </w:rPr>
        <w:t xml:space="preserve">с. </w:t>
      </w:r>
      <w:proofErr w:type="spellStart"/>
      <w:r w:rsidRPr="00826AF4">
        <w:rPr>
          <w:b/>
          <w:bCs/>
          <w:color w:val="000000"/>
        </w:rPr>
        <w:t>Чернозерье</w:t>
      </w:r>
      <w:proofErr w:type="spellEnd"/>
    </w:p>
    <w:p w:rsidR="007121E4" w:rsidRPr="0053616C" w:rsidRDefault="007121E4" w:rsidP="007121E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 утверждении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«Энергосбережение и повышение энергетической эффективности в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2026-2030 годы</w:t>
      </w:r>
      <w:r w:rsidRPr="0053616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7121E4" w:rsidRDefault="007121E4" w:rsidP="007121E4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статьей 179 Бюджетного кодекса Российской Федерации, с постановлением администрации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</w:t>
      </w:r>
      <w:hyperlink r:id="rId5" w:tgtFrame="_blank" w:history="1">
        <w:r w:rsidR="00AD4C72"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23</w:t>
        </w:r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.10.2013 № </w:t>
        </w:r>
        <w:r w:rsidR="00AD4C72"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159</w:t>
        </w:r>
      </w:hyperlink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Порядка разработки и реализации муниципальных программ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</w:t>
      </w:r>
      <w:proofErr w:type="gramEnd"/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области», руководствуясь </w:t>
      </w:r>
      <w:hyperlink r:id="rId6" w:tgtFrame="_blank" w:history="1"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Уставом сельского поселения </w:t>
        </w:r>
        <w:proofErr w:type="spellStart"/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Чернозерский</w:t>
        </w:r>
        <w:proofErr w:type="spellEnd"/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 муниципального района </w:t>
        </w:r>
        <w:proofErr w:type="spellStart"/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Мокшанский</w:t>
        </w:r>
        <w:proofErr w:type="spellEnd"/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 Пензенской области</w:t>
        </w:r>
      </w:hyperlink>
      <w:r w:rsidRPr="0053616C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sub_5"/>
      <w:r w:rsidRPr="005361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5361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  <w:bookmarkEnd w:id="0"/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муниципальную программу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2026-2030 годы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согласно приложению.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постановление опубликовать в информационном бюллетене «Вести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ar17"/>
      <w:bookmarkEnd w:id="1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постановление вступает в силу </w:t>
      </w:r>
      <w:r w:rsidR="00A36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следующий день после дня его 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официального опубликования и распространяется на правоотношения, возникшие с 1 января 20</w:t>
      </w:r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4C72" w:rsidRPr="00277C3E" w:rsidRDefault="00AD4C72" w:rsidP="00AD4C7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7C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D4C72" w:rsidRPr="00AD4C72" w:rsidRDefault="00AD4C72" w:rsidP="00AD4C72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И.о. главы администрации </w:t>
      </w:r>
    </w:p>
    <w:p w:rsidR="00AD4C72" w:rsidRPr="00AD4C72" w:rsidRDefault="00AD4C72" w:rsidP="00AD4C72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8"/>
          <w:szCs w:val="28"/>
        </w:rPr>
      </w:pPr>
      <w:proofErr w:type="spellStart"/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>Чернозерского</w:t>
      </w:r>
      <w:proofErr w:type="spellEnd"/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сельсовета</w:t>
      </w:r>
    </w:p>
    <w:p w:rsidR="00AD4C72" w:rsidRPr="00AD4C72" w:rsidRDefault="00AD4C72" w:rsidP="00AD4C72">
      <w:pPr>
        <w:spacing w:after="0" w:line="240" w:lineRule="auto"/>
        <w:rPr>
          <w:rFonts w:ascii="Times New Roman" w:hAnsi="Times New Roman" w:cs="Times New Roman"/>
          <w:b/>
          <w:position w:val="-2"/>
          <w:sz w:val="28"/>
          <w:szCs w:val="28"/>
        </w:rPr>
      </w:pPr>
      <w:proofErr w:type="spellStart"/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>Мокшанского</w:t>
      </w:r>
      <w:proofErr w:type="spellEnd"/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 xml:space="preserve"> района </w:t>
      </w:r>
    </w:p>
    <w:p w:rsidR="00AD4C72" w:rsidRPr="00D81570" w:rsidRDefault="00AD4C72" w:rsidP="00AD4C72">
      <w:pPr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 xml:space="preserve">Пензенской области                                                                </w:t>
      </w:r>
      <w:proofErr w:type="spellStart"/>
      <w:r w:rsidRPr="00AD4C72">
        <w:rPr>
          <w:rFonts w:ascii="Times New Roman" w:hAnsi="Times New Roman" w:cs="Times New Roman"/>
          <w:b/>
          <w:position w:val="-2"/>
          <w:sz w:val="28"/>
          <w:szCs w:val="28"/>
        </w:rPr>
        <w:t>С.В.Зезелев</w:t>
      </w:r>
      <w:proofErr w:type="spellEnd"/>
    </w:p>
    <w:p w:rsidR="007121E4" w:rsidRPr="007121E4" w:rsidRDefault="007121E4" w:rsidP="007121E4">
      <w:pPr>
        <w:spacing w:after="0" w:line="240" w:lineRule="auto"/>
        <w:ind w:left="720"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7121E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616C" w:rsidRDefault="0053616C" w:rsidP="007121E4">
      <w:pPr>
        <w:spacing w:after="0" w:line="240" w:lineRule="auto"/>
        <w:ind w:left="7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616C" w:rsidRDefault="0053616C" w:rsidP="007121E4">
      <w:pPr>
        <w:spacing w:after="0" w:line="240" w:lineRule="auto"/>
        <w:ind w:left="7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616C" w:rsidRDefault="0053616C" w:rsidP="007121E4">
      <w:pPr>
        <w:spacing w:after="0" w:line="240" w:lineRule="auto"/>
        <w:ind w:left="7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616C" w:rsidRDefault="0053616C" w:rsidP="007121E4">
      <w:pPr>
        <w:spacing w:after="0" w:line="240" w:lineRule="auto"/>
        <w:ind w:left="720"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</w:t>
      </w:r>
    </w:p>
    <w:p w:rsidR="00AD4C72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 администрации 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16.06.2026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47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МУНИЦИПАЛЬНАЯ ПРОГРАММА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</w:t>
      </w:r>
      <w:proofErr w:type="gramEnd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ернозерье</w:t>
      </w:r>
      <w:proofErr w:type="spellEnd"/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423"/>
        <w:gridCol w:w="7147"/>
      </w:tblGrid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2026-2030 годы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(далее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рограмма)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-Энергосбережение и повышение энергетической эффективности в бюджетных учреждениях и иных организациях в </w:t>
            </w:r>
            <w:proofErr w:type="spellStart"/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эффективности использования энергетических ресурсов в жилищном фонде;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эффективности использования энергетических ресурсов в системах коммунальной инфраструктуры;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окращение потерь энергетических ресурсов при их передаче, в том числе в системах коммунальной инфраструктуры;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)п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овышение уровня оснащенности приборами учета используемых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)у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величение количества объектов, использующих в качестве источников энергии вторичные энергетические ресурсы и (или) возобновляемые источники энергии;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)у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величение количества высокоэкономичных в части использования моторного топлива и электрической энергии транспортных средств, транспортных средств, оборудованных электродвигателями, транспортных средств, относящихся к объектам, имеющим высокий класс энергетической эффективности, а также увеличение количества транспортных средств, в отношении которых проведены мероприятия по энергосбережению и повышению энергетической эффективности, в том числе по замещению бензина и дизельного топлива, используемых транспортными средствами в качестве моторного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топлива, альтернативными видами моторного топлива – природным газом, газовыми смесями, используемыми в качестве моторного топлива (далее – газовые смеси), сжиженным углеводородным газом, электрической энергией, иными альтернативными видами моторного топлива с учетом доступности использования, близости расположения к источникам природного газа, газовых смесей, электрической энергии, иных альтернативных видов моторного топлива и экономической целесообразности такого замещения;</w:t>
            </w:r>
            <w:proofErr w:type="gramEnd"/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окращение расходов бюджета на обеспечение энергетическими ресурсами муниципальных учреждений, органов местного самоуправления, а также расходов бюджета на предоставление субсидий организациям коммунального комплекса на приобретение топлива, субсидий гражданам на внесение платы за коммунальные услуги с учетом изменений объема использования энергетических ресурсов в указанных сферах;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)у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величение объема внебюджетных средств, используемых на финансирование мероприятий.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обязательных энергетических обследований и паспортизации потребителей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-развитие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и внедрение энергосберегающих технологий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за счёт реализации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-внедрение энергосберегающих технологий 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вовлечение в энергетический баланс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вторичных энергоресурсов, нетрадиционных и возобновляемых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энергоисточников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первую очередь в зонах децентрализованного энергоснабжения;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-создание системы контроля и мониторинга за проведением мероприятий энергосбережения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Программой предусмотрены целевые показатели: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1.Оснащенность приборами учета используемых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2.Уровень использования источников тепловой энергии, функционирующих в режиме комбинированной выработки тепловой и электрической энергии, и (или) возобновляемых источников энергии;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3.Потребление энергетических ресурсов в муниципальных организациях, находящихся в ведении органов местного самоуправления;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4.Использование энергетических ресурсов в жилищно-коммунальном хозяйстве;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5.Использование энергетических ресурсов в промышленности, энергетике и системах коммунальной инфраструктуры;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6.Использование энергетических ресурсов в транспортном комплексе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реализации настоящей пр</w:t>
            </w:r>
            <w:r w:rsidR="001C4E4E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рассчитан на период 2026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-2030 годы (в один этап).</w:t>
            </w:r>
          </w:p>
        </w:tc>
      </w:tr>
      <w:tr w:rsidR="007121E4" w:rsidRPr="0053616C" w:rsidTr="007121E4">
        <w:trPr>
          <w:jc w:val="center"/>
        </w:trPr>
        <w:tc>
          <w:tcPr>
            <w:tcW w:w="3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1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Программы составляет 88,0 тысяч рублей, в том числе по источникам финансирования и годам: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– 88,0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1C4E4E" w:rsidRPr="0053616C" w:rsidRDefault="001C4E4E" w:rsidP="001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 - 88,0 тысяч рублей, в том числе:</w:t>
            </w:r>
          </w:p>
          <w:p w:rsidR="001C4E4E" w:rsidRPr="0053616C" w:rsidRDefault="001C4E4E" w:rsidP="001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1C4E4E" w:rsidRPr="0053616C" w:rsidRDefault="001C4E4E" w:rsidP="001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1C4E4E" w:rsidRPr="0053616C" w:rsidRDefault="001C4E4E" w:rsidP="001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– 88,0 тысяч рублей</w:t>
            </w:r>
          </w:p>
          <w:p w:rsidR="001C4E4E" w:rsidRPr="0053616C" w:rsidRDefault="001C4E4E" w:rsidP="001C4E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1.Общая характеристика сферы реализации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насчитывается 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населенных пункта, в которых постоянно проживает 1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065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человек.</w:t>
      </w:r>
      <w:proofErr w:type="gramEnd"/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Увеличение расходов консолидированного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населения и хозяйствующих субъектов на оплату энергетических ресурсов, увеличение тарифов и цен на энергоносители приводят к недопустимости расточительного и неэффективного их использования и определяют высокую значимость проблемы энергосбережения и повышения энергетической эффективности.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проблемы связано с осуществлением комплекса мероприятий по энергосбережению и повышению энергетической эффективности при производстве, передаче и потреблении энергетических ресурсов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и, прежде всего, в организациях и органах местного самоуправления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Федерального закона «Об энергосбережении и о повышении энергетической эффективности и внесении изменений в отдель</w:t>
      </w:r>
      <w:r w:rsidR="00A36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ные законодательные акты» в 2024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завершено оснащение приборами учета энергетических ресурсов всех объектов бюджетной сферы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 Расчеты за потребленные энергоресурсы ведутся согласно показаниям приборов учета; мониторинг позволяет осуществлять ежегодное снижение потребления не мене чем на 3%.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Комплексный подход к энергосбережению и повышению энергетической эффективности позволит создать условия для повышения уровня жизни населения, роста экономического потенциала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экологической безопасности территории, повышения эффективности функционирования инженерных систем жилищно-коммунального хозяйства и уровня благоустройства населенных пунктов, повышения эффективности управления государственным и муниципальным имуществом. </w:t>
      </w: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Приоритетным инструментом управления энергосбережением и повышением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является программный метод, предусматривающий разработку, утверждение и реализацию областных целевых программ энергосбережения и повышения энергетической эффективности, а также иных целевых программ, в том числе программ энергосбережения и повышения энергетической эффективности отдельных муниципальных образований и хозяйствующих субъектов.</w:t>
      </w:r>
      <w:proofErr w:type="gramEnd"/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в соответствии с Федеральным законом от 23.11.2009 № 261-ФЗ "Об энергосбережении и повышении энергетической эффективности" (далее - Закон № 261-ФЗ), Постановлением Правительства РФ от 11.02.2021 N 161 «Об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Федерации».</w:t>
      </w:r>
      <w:proofErr w:type="gramEnd"/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 Программы -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 (ТЭР);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Перечень целевых показателей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приведен в приложении № 1.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задачи Программы: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обязательных энергетических обследований и паспортизации потребителей энергетических ресурсов;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-развитие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и внедрение энергосберегающих технологий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за счёт реализации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контрактов;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-внедрение энергосберегающих технологий 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энергоэффективного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-вовлечение в энергетический баланс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вторичных энергоресурсов, нетрадиционных и возобновляемых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энергоисточников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первую очередь в зонах децентрализованного энергоснабжения;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-создание системы контроля и мониторинга за проведением мероприятий энергосбережения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 Решение поставленных задач позволит сохранить имеющиеся объекты жизнеобеспечения населения и развить позитивную динамику в сфере жилищно-коммунального хозяйства, обеспечив при этом снижение уровня износа объектов коммунальной инфраструктуры, минимизацию рисков возникновения аварий на указанных объектах.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3.Сроки и этапы реализации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срок реализации настоящей программы рассчитан на период 20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-2030 годы (в один этап).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4.Основные меры правового регулирования, направленные на достижение целевых показателей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Государственное регулирование в области энергосбережения и повышения энергетической эффективности обеспечивается нормативными правовыми актами Российской Федерации и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цели и конечных результатов реализации Программы принятие дополнительных мер правового регулирования не планируется.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изменения действующего законодательства ответственный исполнитель Программы обеспечивает разработку нормативных актов в соответствии со своими полномочиями.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5.Ресурсное обеспечение реализации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Потребность в финансовых, материально-технических, природных, трудовых ресурсах и источники их покрытия определены в соответствии с обеспечением эффективного исполнения плановых мероприятий в сфере энергосбережения и повышения энергетической эффективности. Финансирование мероприятий программы обеспечивается за счет средств консолидированного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района, внебюджетных средств, других, не запрещенных законодательством источников.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финансирования мероприятий за счет средств бюджетов различных уровней может уточняться. Финансирование программы в 20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2030 г.г. будет корректироваться по степени достижения результатов выполнения мероприятий в 20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исполнителей мероприятий и инвестиционных проектов будет осуществляться на конкурсной основе.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финансирования мероприятий Программы в 20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- 2030 годах составит 88,0, в том числе по годам: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 год - 0,0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2027 год - 0,0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2028 год - 0,0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2029 год - 0,0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2030 год - 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88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 бюджетного финансирования реализации Программы может корректироваться решениями Комитета местного самоуправления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 местном бюджете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соответствии с бюджетным законодательством, исходя из возможностей бюджета района и фактов, влияющих на развитие малого и среднего предпринимательства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районе Пензенской области.</w:t>
      </w:r>
      <w:proofErr w:type="gramEnd"/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по ресурсному обеспечению реализации Программы за счет всех источников финансирования по годам ее реализации 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представлена в приложениях № 1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Программе.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по ресурсному обеспечению реализации муниципальной программы за счет средств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представлена в 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приложении № 2-3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Программе.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мероприятиях муниципальной программы пр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едставлена в приложениях № 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Программе.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Перечень программных мероприятий 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программных мероприяти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определена в приложении № 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устанавливающем плановые задания по видам работ на объектах, включенных в Программу, находящихся в муниципальном ведении,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-Система программных мероприятий и оценка эффективности мероприятий подпрограммы " Энергосбережение и повышение энергетической эффективности в бюджетных учреждениях и иных организациях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" направлена на снижение потерь ресурсов, повышение эффективности используемых объектов коммунальной инфраструктуры и систем жизнеобеспечения населения, повышение качества, надежности предоставления коммунальных услуг населению, а также на обеспечение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-Система программных мероприятий и оценка эффективности мероприятий подпрограммы " 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области" направлена на обеспечение эффективного управления объектами систем инфраструктуры, обеспечивающей производство и передачу энергоресурсов, путем регистрации права собственности на объекты недвижимого имущества, используемые для передачи энергоресурсов, расположенные на территории</w:t>
      </w:r>
      <w:proofErr w:type="gram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органах, осуществляющих государственную регистрацию прав на недвижимость и сделок с ней; признание права муниципальной собственности на указанные объекты в судебном порядке.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Программные мероприятия уточняются ежегодно администрацией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 соответствии с выделяемыми ассигнованиями и с учетом оперативных данных о техническом состоянии муниципального хозяйства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6.Анализ рисков реализации муниципальной программы и меры управления рисками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рискам реализации Программы, которыми может управлять ответственный исполнитель и соисполнители программы, уменьшая вероятность их возникновения, следует отнести следующие.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Операционные риски, связанные с ошибками управления реализацией программ, в том числе отдельных их соисполнителей, неготовности организационной инфраструктуры к решению задач, поставленных программами, что может привести к нецелевому и (или) неэффективному использованию бюджетных средств, невыполнению ряда мероприятий программ или задержке в их выполнении. Данный риск может быть оценен как средний, поскольку опыт реализации, аналогичной долгосрочной целевой программы, действовавшей в период 201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="001C4E4E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годов, показывает возможность управления данным риском.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Риск финансового обеспечения, который связан с финансированием Программы в неполном объеме, как за счет бюджетных, так и внебюджетных источников. Данный риск возникает по причине значительной продолжительности Программы, а также высокой зависимости ее успешной реализации от средств бюджетов муниципальных образований. Учитывая формируемую практику программного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бюджетирования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части обеспечения реализации мероприятий за счет средств бюджетов муниципальных образований и внебюджетных источников, риск сбоев в реализации программы по причине недофинансирования можно считать умеренным.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Риск ухудшения состояния экономики, что может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 и доходов населения. Учитывая достаточно высокую зависимость экономики России от мировых цен на углеводородные ресурсы, а также опыт последнего финансово-экономического кризиса, который оказал существенное негативное влияние на динамику основных показателей жилищного строительства, ипотечного жилищного кредитования, такой риск для реализации программы может быть качественно оценен как высокий.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Риск возникновения обстоятельств непреодолимой силы, в том числе природных и техногенных катастроф и катаклизмов, что может потребовать концентрации средств бюджетов всех уровней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Пензенской области в целом на преодоление последствий таких катастроф. На качественном уровне такой риск для программы можно оценить как умеренный.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Меры управления рисками реализации Программы основываются на следующих обстоятельствах: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Наибольшее отрицательное влияние из вышеперечисленных рисков на реализацию Программы может оказать реализация операционных рисков, риска возникновения обстоятельств непреодолимой силы, риска ухудшения состояния экономики, которые содержат угрозу срыва реализации Программы. Поскольку в рамках реализации подпрограмм Программы отсутствуют рычаги управления риском возникновения обстоятельств непреодолимой силы, риском ухудшения состояния экономики, наибольшее внимание будет уделяться управлению операционными рисками.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данным риском реализации Программы, которым может управлять ответственный исполнитель и соисполнители Программы, должно соответствовать задачам и полномочиям существующих органов муниципального управления и организаций, задействованных в реализации Программы.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рисками реализации Программы будет осуществляться путем координации деятельности субъектов, участвующих в реализации мероприятий подпрограмм Программы: органов исполнительной власти Пензенской области, администраций муниципальных образований.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7.Оценка планируемой эффективности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Расчет планируемой оценки эффективности реализации муниципальной програм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представлен в приложении № 5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Программе.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планируемой эффективности муниципальной прогр</w:t>
      </w:r>
      <w:r w:rsidR="001D1CBD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аммы приведена в приложении № 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программе.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8.Оценка эффективности реализации муниципальной 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Оценка эффективности реализации программы осуществляется в соответствии с Положением об оценке эффективности реализации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утвержденной постановлением администрации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 </w:t>
      </w:r>
      <w:hyperlink r:id="rId7" w:tgtFrame="_blank" w:history="1"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4220FF"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23</w:t>
        </w:r>
        <w:r w:rsidRPr="0053616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.10.2013 № </w:t>
        </w:r>
      </w:hyperlink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159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«Об утверждении Порядка разработки и реализации муниципальных программ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Положения об</w:t>
      </w:r>
      <w:proofErr w:type="gram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оценке эффективности реализации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эффективности реализации муниципальной программы производится на основании анализа достижения конечных результатов программы и осуществляется по итогам каждого календарного года реализации программы и в целом по итогам реализации программы.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оценки эффективности реализации Программы используются для ее корректировки.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9.Характеристика подпрограмм муниципальной программы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9.1.ПАСПОРТ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«Энергосбережение и повышение энергетической эффективности в бюджетных учреждениях и иных организациях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35"/>
        <w:gridCol w:w="7335"/>
      </w:tblGrid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«Энергосбережение и повышение энергетической эффективности в бюджетных учреждениях и иных организациях в </w:t>
            </w:r>
            <w:proofErr w:type="spellStart"/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далее - подпрограмма)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 (ТЭР);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-проведение обязательных энергетических обследований и паспортизации потребителей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-развитие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и внедрение энергосберегающих технологий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за счёт реализации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-внедрение энергосберегающих технологий 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-улучшение экологических показателей среды обитания, за счёт создания новых генерирующих мощностей с использованием возобновляемых источников энергии, развитие альтернативных видов топлива.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-вовлечение в энергетический баланс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вторичных энергоресурсов, нетрадиционных и возобновляемых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энергоисточников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первую очередь в зонах децентрализованного энергоснабжения;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-создание системы контроля и мониторинга за проведением мероприятий энергосбережения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Подпрограммой предусмотрены целевые индикаторы и показатели: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1.Доля объемов ЭЭ потребляемой БУ,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2.Доля объемов ТЭ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5.Доля БУ, финансируемых из бюджета МО, в общем объеме БУ, в отношении которых проведено обязательное энергетическое обследование;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6.Удельная величина потребления энергетических ресурсов муниципальными бюджетными учреждениями: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-электрическая энергия;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-тепловая энергия;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-холодная вода;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-природный газ.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реализации настоящей подпр</w:t>
            </w:r>
            <w:r w:rsidR="004220FF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ограммы рассчитан на период 2026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-2030 годы (в один этап).</w:t>
            </w:r>
          </w:p>
        </w:tc>
      </w:tr>
      <w:tr w:rsidR="007121E4" w:rsidRPr="0053616C" w:rsidTr="007121E4">
        <w:trPr>
          <w:jc w:val="center"/>
        </w:trPr>
        <w:tc>
          <w:tcPr>
            <w:tcW w:w="2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12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88,0 тыс. руб., в том числе по источникам финансирования и годам: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88,0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4220FF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год: - 88</w:t>
            </w:r>
            <w:r w:rsidR="007121E4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– </w:t>
            </w:r>
            <w:r w:rsidR="004220FF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</w:tc>
      </w:tr>
    </w:tbl>
    <w:p w:rsidR="007121E4" w:rsidRPr="0053616C" w:rsidRDefault="007121E4" w:rsidP="007121E4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9.1.1.Характеристика сферы</w:t>
      </w: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подпрограммы</w:t>
      </w: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производство и потребление энергетических ресурсов в бюджетной сфере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 в полной мере отвечает современным требованиям энергосбережения. Бюджетные расходы на энергопотребление организаций и учреждений, финансируемых из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бюджетов поселений ежегодно возрастают (в связи с увеличением тарифов на энергоносители, увеличением количества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энергопринимающего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 и т.д.). Объекты бюджетной сферы, как правило, весьма энергоёмки. В связи с этим повышение эффективности потребления энергоресурсов организациями и учреждениями бюджетной сферы является экономически актуальным.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условиях ограниченности бюджетных средств первостепенное значение имеют </w:t>
      </w: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расходованием энергоресурсов, а также возможность влиять на количество их потребления. В ходе реализации Федерального закона «Об энергосбережении и о повышении энергетической эффективности и внесении изменений в отдел</w:t>
      </w:r>
      <w:r w:rsidR="00A36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ьные законодательные акты» в 2024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завершено оснащение приборами учета энергетических ресурсов всех объектов бюджетной сферы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 Расчеты за потребленные энергоресурсы ведутся согласно показаниям приборов учета; мониторинг позволяет осуществлять ежегодное снижение потребления не мене чем на 3%.</w:t>
      </w:r>
    </w:p>
    <w:p w:rsidR="007121E4" w:rsidRPr="0053616C" w:rsidRDefault="00A36505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2024</w:t>
      </w:r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</w:t>
      </w:r>
      <w:proofErr w:type="gram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</w:t>
      </w:r>
      <w:proofErr w:type="gram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энергоаудит</w:t>
      </w:r>
      <w:proofErr w:type="spell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объектов бюджетной сферы </w:t>
      </w:r>
      <w:proofErr w:type="spell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 все учреждения получили Энергетические паспорта. Согласно положениям Федерального закона «Об энергосбережении и о повышении энергетической эффективности и внесении изменений в отдельные законодательные акты», необходима организация исполнения </w:t>
      </w:r>
      <w:proofErr w:type="spell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договоров, а так же последующее проведение </w:t>
      </w:r>
      <w:proofErr w:type="spellStart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энергоаудита</w:t>
      </w:r>
      <w:proofErr w:type="spellEnd"/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установленные законом сроки.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Существующие здания и сооружения, инженерные коммуникации не отвечают современным требованиям экономии топливно-энергетических ресурсов. Экономия тепла и топлива должна проводиться в нескольких направлениях: это повышение теплозащиты зданий, выработка тепла с наименьшей затратой топлива, применение современных систем и устройств обеспечивающих эффективное действие с наименьшим расходом тепла, эксплуатация потребителей тепла по наиболее экономичному режиму. Решение выше перечисленных проблем невозможно без комплексного подхода к энергосбережению и реализации мероприятий данной программы. Необходимость разработки данной подпрограммы обусловлена также необходимостью разработки мер, направленных на обеспечение снижения потребления топливно-энергетических ресурсов, организациями и </w:t>
      </w: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учреждениями</w:t>
      </w:r>
      <w:proofErr w:type="gram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финансируемыми из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подпрограмма разработана с целью реализации требований федерального законодательства в части сокращения объемов потребления топливно-энергетических ресурсов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9.1.2.Цели и задачи подпрограммы: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мер, направленных на снижение удельного объема используемых топливно-энергетических ресурсов (далее по тексту - ТЭР) при сохранении соответствующего полезного эффекта, возникающего в процессе их потребления;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повышения энергетической эффективности муниципальной экономики и бюджетной сферы;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-переход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энергосберегающий путь развития на основе обеспечения рационального использования энергетических ресурсов при их производстве, передаче и потреблении;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-осуществление расчетов за потребленные, переданные, производимые энергетические ресурсы с использованием приборов учета, автоматизация в сфере контроля и учёта расхода энергетических ресурсов;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-проведение обязательных энергетических обследований и паспортизации потребителей энергетических ресурсов;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-развитие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услуг и внедрение энергосберегающих технологий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за счет реализации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энергосервисных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контрактов;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-внедрение энергосберегающих технологий 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энергоэффективного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оборудования в организациях с муниципальным участием, жилищно-коммунальном хозяйстве, в энергетике и наружном освещении, в строительстве, промышленности и на транспорте;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резервных энергетических мощностей и запасов энергетических ресурсов за счет реализации мероприятий по энергосбережению и повышению энергетической эффективности при их производстве и передаче;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-улучшение экологических показателей среды обитания, за счет создания новых генерирующих мощностей с использованием возобновляемых источников энергии, развитие альтернативных видов топлива.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-вовлечение в энергетический баланс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вторичных энергоресурсов, нетрадиционных и возобновляемых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энергоисточников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первую очередь в зонах децентрализованного энергоснабжения;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-создание системы контроля и мониторинга за проведением мероприятий энергосбережения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9.1.3.Сроки и этапы реализации подпрограммы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подпрограммы «Энергосбережение и повышение энергетической эффективности в бюджетных учреждениях и иных организациях с участием муниципальных образований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предусмотрена на период с 2026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2030 годов.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9.1.4.Объём финансовых ресурсов, необходимых для реализации подпрограммы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Финансирование подпрограммы «Энергосбережение и повышение энергетической эффективности в бюджетных учреждениях и иных организациях с участием муниципальных образований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осуществляется из средств консолидированного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бюджета Пензенской области на условиях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софинансирования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привлечением внебюджетных источников. Размеры ассигнований, выделяемых из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реализацию мероприятий настоящей Подпрограммы, утверждаются ежегодно на соответствующий финансовый год на основании предложений Администрации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«Обеспечение энергосбережения и повышения энергетической эффективности в Пензенской области на период 20</w:t>
      </w:r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-2030 годов» предоставляются в соответствии с действующим законодательством; на момент формирования подпрограммы: в размере 30%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70 % от общей стоимости работ.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объем финансирования подпрограммы составляет 88,0 тыс. руб., в том числе по источникам финансирования и годам: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88,0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2027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рублей»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2028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рублей»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2029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рублей»</w:t>
      </w:r>
    </w:p>
    <w:p w:rsidR="007121E4" w:rsidRPr="0053616C" w:rsidRDefault="004220FF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2030 год: - 88</w:t>
      </w:r>
      <w:r w:rsidR="007121E4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тысяч рублей, в том числе: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бюджетов </w:t>
      </w:r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поселений (</w:t>
      </w:r>
      <w:proofErr w:type="spellStart"/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="004220FF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88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,0 тысяч рублей</w:t>
      </w:r>
    </w:p>
    <w:p w:rsidR="007121E4" w:rsidRPr="0053616C" w:rsidRDefault="007121E4" w:rsidP="007121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рублей».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9.2.ПАСПОРТ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подпрограммы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Чернозерский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189"/>
        <w:gridCol w:w="7381"/>
      </w:tblGrid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– подпрограмма)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подпрограммы: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-организации управления объектами, используемыми для передачи энергетических ресурсов, на территории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подпрограммы: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-осуществление мероприятий по оформлению прав собственности на бесхозяйные объекты, используемые для передачи энергетических ресурсов, на территории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-передача в эксплуатацию специализированным организациям объектов, используемых для передачи энергетических ресурсов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показатели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Подпрограммой предусмотрены целевые индикаторы и показатели: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4220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срок реализации настоящей подпрограммы рассчитан на период 20</w:t>
            </w:r>
            <w:r w:rsidR="004220FF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-2030 годы (в один этап).</w:t>
            </w:r>
          </w:p>
        </w:tc>
      </w:tr>
      <w:tr w:rsidR="007121E4" w:rsidRPr="0053616C" w:rsidTr="007121E4">
        <w:trPr>
          <w:jc w:val="center"/>
        </w:trPr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12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0,0 тыс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уб., в том числе по источникам финансирования и годам: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год: - 0,0 тысяч рублей, в том числе: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бюджета Пензенской области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Средства бюджета муниципального образования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Мокшанский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Пензенской области – 0, 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бюджетов поселений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Внебюджетные средства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– 0,0 тысяч рублей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9.2.1.Характеристика сферы реализации подпрограммы.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на основе эффективного и рационального использования энергетических ресурсов при их производстве, передаче и потреблении энергосберегающий путь развития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возможно при условии передачи в эксплуатацию эффективным специализированным предприятиям объектов, используемых для передачи энергетических ресурсов.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настоящее время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выявлено всего бесхозяйных объектов газораспределения (газового хозяйства): ГРП – 1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шт.</w:t>
      </w:r>
      <w:proofErr w:type="gram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;В</w:t>
      </w:r>
      <w:proofErr w:type="spellEnd"/>
      <w:proofErr w:type="gram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 с недостаточностью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сельсовета, до настоящего времени не проведены работы по постановке на учет в Управлении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Росреестра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Пензенской области и признанию прав собственности на бесхозяйные объекты газового хозяйства.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Необходимость разработки данной подпрограммы обусловлена острой потребностью в разработке мер, направленных на обеспечение эффективного финансирования проведения мероприятий по управлению объектами, используемыми для передачи энергоресурсов.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подпрограмма разработана с целью реализации требований федерального законодательства в части повышения эффективности в сфере потребления топливно-энергетических ресурсов 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создания условий для привлечения инвестиций и современных технологий в сферу энергосбережения и повышения энергетической эффективности.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9.2.2.Цели и задачи подпрограммы: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подпрограммы: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-организации управления объектами, используемыми для передачи энергетических ресурсов,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-реализация требований Федерального закона № 261-ФЗ от 23 ноября 2009 года « Об энергосбережении и повышении энергетической эффективности и о внесении изменений в отдельные законодательные акты Российской Федерации».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подпрограммы: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-осуществление мероприятий по оформлению прав собственности на бесхозяйные объекты, используемые для передачи энергетических ресурсов,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-передача в эксплуатацию специализированным организациям объектов, используемых для передачи энергетических ресурсов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9.2.3.Сроки и этапы реализации подпрограммы.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Реализация подпрограммы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предусмотрена на период с 20</w:t>
      </w:r>
      <w:r w:rsidR="00244D19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2030 годов.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9.2.4.Объём финансовых ресурсов, необходимых для реализации подпрограммы.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Финансирование подпрограммы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 осуществляется из средств консолидированного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и бюджета Пензенской области на условиях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софинансирования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привлечением внебюджетных источников. Размеры ассигнований, выделяемых из бюджета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реализацию мероприятий настоящей Подпрограммы, утверждаются ежегодно на соответствующий финансовый год на основании предложений Администрации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района. Субсидии из бюджета Пензенской области бюджетам муниципальных образований Пензенской области на реализацию мероприятий программы Пензенской области «Обеспечение энергосбережения и повышения энергетической эффективности в Пензенской области на период 20</w:t>
      </w:r>
      <w:r w:rsidR="00244D19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-2030 годов» предоставляются в соответствии с действующим законодательством; на момент формирования подпрограммы: в размере 30% от общей стоимости работ при условии наличия муниципальных Программ по энергосбережению в бюджетной сфере муниципального образования в размере не менее 70 % от общей стоимости работ.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Общий объём финансирования подпрограммы составит 0,00 тыс.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2026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2027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2028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2029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2030 год: - 0,0 тысяч рублей, в том числе: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бюджета Пензенской области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бюджета муниципального образования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Мокшанский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Пензенской области – 0, 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Средства бюджетов поселений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Внебюджетные средства (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софинансирование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– 0,0 тысяч рублей</w:t>
      </w:r>
    </w:p>
    <w:p w:rsidR="007121E4" w:rsidRPr="0053616C" w:rsidRDefault="007121E4" w:rsidP="007121E4">
      <w:pPr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1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целевых показателей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на 2026-2030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21"/>
        <w:gridCol w:w="3290"/>
        <w:gridCol w:w="1292"/>
        <w:gridCol w:w="799"/>
        <w:gridCol w:w="867"/>
        <w:gridCol w:w="867"/>
        <w:gridCol w:w="867"/>
        <w:gridCol w:w="867"/>
      </w:tblGrid>
      <w:tr w:rsidR="007121E4" w:rsidRPr="0053616C" w:rsidTr="007121E4">
        <w:trPr>
          <w:jc w:val="center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по годам реализации подпрограммы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кВт/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0,62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51,9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ЭЭ потребляемой БУ,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ТЭ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муниципального образования,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1.6.1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кВт/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1.6.2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1.6.3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1.6.4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 на 1 человека населения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2.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7121E4" w:rsidRPr="0053616C" w:rsidTr="007121E4">
        <w:trPr>
          <w:jc w:val="center"/>
        </w:trPr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8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244D19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2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за счет средств бюджета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на 2026-2030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83"/>
        <w:gridCol w:w="1579"/>
        <w:gridCol w:w="1804"/>
        <w:gridCol w:w="1809"/>
        <w:gridCol w:w="891"/>
        <w:gridCol w:w="611"/>
        <w:gridCol w:w="891"/>
        <w:gridCol w:w="891"/>
        <w:gridCol w:w="611"/>
      </w:tblGrid>
      <w:tr w:rsidR="007121E4" w:rsidRPr="0053616C" w:rsidTr="007121E4">
        <w:trPr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3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расходов,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</w:tr>
      <w:tr w:rsidR="007121E4" w:rsidRPr="0053616C" w:rsidTr="007121E4">
        <w:trPr>
          <w:jc w:val="center"/>
        </w:trPr>
        <w:tc>
          <w:tcPr>
            <w:tcW w:w="2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2026год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2028год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2029год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год</w:t>
            </w:r>
          </w:p>
        </w:tc>
      </w:tr>
      <w:tr w:rsidR="007121E4" w:rsidRPr="0053616C" w:rsidTr="007121E4">
        <w:trPr>
          <w:jc w:val="center"/>
        </w:trPr>
        <w:tc>
          <w:tcPr>
            <w:tcW w:w="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7121E4" w:rsidRPr="0053616C" w:rsidTr="007121E4">
        <w:trPr>
          <w:jc w:val="center"/>
        </w:trPr>
        <w:tc>
          <w:tcPr>
            <w:tcW w:w="2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Энергосбережение и повышение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энергетической эффективности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районе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бюджета Пензенской области за счет федеральных сре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р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амках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межбюджетные трансферты из бюджета Пензенской области за счет областных сре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в р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амках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в рамках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иные источники в рамках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софинансирования</w:t>
            </w:r>
            <w:proofErr w:type="spellEnd"/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5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244D19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№3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РЕСУРСНОЕ ОБЕСПЕЧЕНИЕ</w:t>
      </w:r>
    </w:p>
    <w:p w:rsidR="007121E4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реализации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за счет всех источников финансирования в разрезе кодов бюджетной классификации на 2026- 2030 годы</w:t>
      </w:r>
    </w:p>
    <w:p w:rsidR="003E7646" w:rsidRDefault="003E7646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646" w:rsidRDefault="003E7646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646" w:rsidRDefault="003E7646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Ind w:w="720" w:type="dxa"/>
        <w:tblLook w:val="04A0"/>
      </w:tblPr>
      <w:tblGrid>
        <w:gridCol w:w="395"/>
        <w:gridCol w:w="1138"/>
        <w:gridCol w:w="1290"/>
        <w:gridCol w:w="1128"/>
        <w:gridCol w:w="534"/>
        <w:gridCol w:w="343"/>
        <w:gridCol w:w="380"/>
        <w:gridCol w:w="402"/>
        <w:gridCol w:w="380"/>
        <w:gridCol w:w="572"/>
        <w:gridCol w:w="572"/>
        <w:gridCol w:w="572"/>
        <w:gridCol w:w="572"/>
        <w:gridCol w:w="572"/>
      </w:tblGrid>
      <w:tr w:rsidR="003E7646" w:rsidTr="003E7646">
        <w:tc>
          <w:tcPr>
            <w:tcW w:w="2838" w:type="dxa"/>
            <w:gridSpan w:val="3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012" w:type="dxa"/>
            <w:gridSpan w:val="11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3E7646" w:rsidTr="003E7646">
        <w:tc>
          <w:tcPr>
            <w:tcW w:w="398" w:type="dxa"/>
            <w:vMerge w:val="restart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144" w:type="dxa"/>
            <w:vMerge w:val="restart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1296" w:type="dxa"/>
            <w:vMerge w:val="restart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муниципальной программы,</w:t>
            </w:r>
          </w:p>
        </w:tc>
        <w:tc>
          <w:tcPr>
            <w:tcW w:w="1105" w:type="dxa"/>
            <w:vMerge w:val="restart"/>
          </w:tcPr>
          <w:p w:rsidR="003E7646" w:rsidRPr="003E7646" w:rsidRDefault="003E7646" w:rsidP="003E7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исполнитель, соисполнитель,</w:t>
            </w:r>
          </w:p>
          <w:p w:rsidR="003E7646" w:rsidRPr="003E7646" w:rsidRDefault="003E7646" w:rsidP="003E76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подпрограммы, ДЦП</w:t>
            </w:r>
          </w:p>
        </w:tc>
        <w:tc>
          <w:tcPr>
            <w:tcW w:w="2042" w:type="dxa"/>
            <w:gridSpan w:val="5"/>
          </w:tcPr>
          <w:p w:rsidR="003E7646" w:rsidRPr="003E7646" w:rsidRDefault="003E7646" w:rsidP="003E7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бюджетной классификации</w:t>
            </w:r>
          </w:p>
          <w:p w:rsidR="003E7646" w:rsidRPr="003E7646" w:rsidRDefault="003E7646" w:rsidP="003E764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(1)</w:t>
            </w:r>
          </w:p>
        </w:tc>
        <w:tc>
          <w:tcPr>
            <w:tcW w:w="2865" w:type="dxa"/>
            <w:gridSpan w:val="5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бюджета </w:t>
            </w: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области, тыс. рублей</w:t>
            </w:r>
          </w:p>
        </w:tc>
      </w:tr>
      <w:tr w:rsidR="003E7646" w:rsidTr="003E7646">
        <w:tc>
          <w:tcPr>
            <w:tcW w:w="398" w:type="dxa"/>
            <w:vMerge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vMerge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vMerge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vMerge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5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344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Рз</w:t>
            </w:r>
            <w:proofErr w:type="spellEnd"/>
          </w:p>
        </w:tc>
        <w:tc>
          <w:tcPr>
            <w:tcW w:w="380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40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380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57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57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2027г.</w:t>
            </w:r>
          </w:p>
        </w:tc>
        <w:tc>
          <w:tcPr>
            <w:tcW w:w="57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2028г.</w:t>
            </w:r>
          </w:p>
        </w:tc>
        <w:tc>
          <w:tcPr>
            <w:tcW w:w="57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2029г.</w:t>
            </w:r>
          </w:p>
        </w:tc>
        <w:tc>
          <w:tcPr>
            <w:tcW w:w="573" w:type="dxa"/>
            <w:vAlign w:val="center"/>
          </w:tcPr>
          <w:p w:rsidR="003E7646" w:rsidRPr="003E7646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2030г.</w:t>
            </w:r>
          </w:p>
        </w:tc>
      </w:tr>
      <w:tr w:rsidR="003E7646" w:rsidTr="003E7646">
        <w:tc>
          <w:tcPr>
            <w:tcW w:w="398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6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5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0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0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E764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3E7646" w:rsidTr="003E7646">
        <w:trPr>
          <w:trHeight w:val="485"/>
        </w:trPr>
        <w:tc>
          <w:tcPr>
            <w:tcW w:w="398" w:type="dxa"/>
            <w:vMerge w:val="restart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44" w:type="dxa"/>
            <w:vMerge w:val="restart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программа</w:t>
            </w:r>
          </w:p>
        </w:tc>
        <w:tc>
          <w:tcPr>
            <w:tcW w:w="1296" w:type="dxa"/>
            <w:vMerge w:val="restart"/>
          </w:tcPr>
          <w:p w:rsidR="003E7646" w:rsidRPr="0053616C" w:rsidRDefault="003E7646" w:rsidP="003E76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Энергосбережение и повышение</w:t>
            </w:r>
          </w:p>
          <w:p w:rsidR="003E7646" w:rsidRPr="0053616C" w:rsidRDefault="003E7646" w:rsidP="003E76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энергетической эффективности</w:t>
            </w:r>
          </w:p>
          <w:p w:rsidR="003E7646" w:rsidRPr="003E7646" w:rsidRDefault="003E7646" w:rsidP="003E764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105" w:type="dxa"/>
            <w:vAlign w:val="center"/>
          </w:tcPr>
          <w:p w:rsidR="003E7646" w:rsidRPr="0053616C" w:rsidRDefault="003E7646" w:rsidP="003E7646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35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4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0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3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0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3E7646" w:rsidTr="003E7646">
        <w:trPr>
          <w:trHeight w:val="4763"/>
        </w:trPr>
        <w:tc>
          <w:tcPr>
            <w:tcW w:w="398" w:type="dxa"/>
            <w:vMerge/>
          </w:tcPr>
          <w:p w:rsid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44" w:type="dxa"/>
            <w:vMerge/>
          </w:tcPr>
          <w:p w:rsidR="003E7646" w:rsidRPr="0053616C" w:rsidRDefault="003E7646" w:rsidP="0071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6" w:type="dxa"/>
            <w:vMerge/>
          </w:tcPr>
          <w:p w:rsidR="003E7646" w:rsidRPr="0053616C" w:rsidRDefault="003E7646" w:rsidP="003E76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5" w:type="dxa"/>
            <w:vAlign w:val="center"/>
          </w:tcPr>
          <w:p w:rsidR="003E7646" w:rsidRPr="0053616C" w:rsidRDefault="003E7646" w:rsidP="003E7646">
            <w:pPr>
              <w:spacing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535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44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0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403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380" w:type="dxa"/>
            <w:vAlign w:val="center"/>
          </w:tcPr>
          <w:p w:rsidR="003E7646" w:rsidRPr="0053616C" w:rsidRDefault="003E7646" w:rsidP="003E7646">
            <w:pPr>
              <w:spacing w:line="2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</w:tcPr>
          <w:p w:rsidR="003E7646" w:rsidRPr="003E7646" w:rsidRDefault="003E7646" w:rsidP="007121E4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E7646" w:rsidRDefault="003E7646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E7646" w:rsidRDefault="003E7646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121E4" w:rsidRPr="0053616C" w:rsidRDefault="00244D19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4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 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МЕРОПРИЯТИЙ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на 2026 и 2030 годы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45"/>
        <w:gridCol w:w="1172"/>
        <w:gridCol w:w="913"/>
        <w:gridCol w:w="729"/>
        <w:gridCol w:w="448"/>
        <w:gridCol w:w="124"/>
        <w:gridCol w:w="124"/>
        <w:gridCol w:w="860"/>
        <w:gridCol w:w="802"/>
        <w:gridCol w:w="731"/>
        <w:gridCol w:w="912"/>
        <w:gridCol w:w="124"/>
        <w:gridCol w:w="1031"/>
        <w:gridCol w:w="1155"/>
      </w:tblGrid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3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(год)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финансирования, тыс. рублей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результата мероприятия по годам (ожидаемый непосредственный результат)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показателем муниципальной программы (подпрограммы)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бюджет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средства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Пензенской области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внебюд-жетные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(расшифровать)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 с участием муниципальных образований в </w:t>
            </w:r>
            <w:proofErr w:type="spellStart"/>
            <w:r w:rsidR="00AD4C72"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Чернозерском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подпрограммы: реализация экономически обоснованного энергосберегающего комплекса взаимоувязанных мероприятий по рациональному использованию топливно-энергетических ресурсов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1. Пропаганда и воспитание энергосберегающего поведения граждан, активное вовлечение всех групп потребителей в энергосбережение и повышение энергетической эффективности</w:t>
            </w: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1.2.1.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специалистов по вопросам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энергосбережения 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каждом бюджетном учреждении специалиста, прошедшего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вопросам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энергосбережения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1.2.2.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энергетического менеджмента; пропаганда энергосберегающего поведения;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опросов населения в сфере энергосбережения и повышения энергетической эффективности; проведение специализированных конкурсов; информирование руководителей бюджетных учреждений о необходимости проведения мероприятий по энергосбережению и энергетической эффективности, в том числе о возможности заключения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 (контрактов) и об особенностях их заключения.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вовлечения всех групп потребителей в энергосбережение и повышение энергетической эффективности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1.2.3.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размещение социальной рекламы, освещение в средствах массовой информации и на официальных сайтах муниципальных образований мероприятий в области энергосбережения и повышения энергетической эффективности;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«круглых столов», семинаров с некоммерческими, общественными организациями, экологическими объединениями по проблематике энергосбережения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вовлечения всех групп потребителей в энергосбережение и повышение энергетической эффективности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подпрограммы 2 Развитие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услуг и внедрение энергосберегающих технологий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за счёт реализации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контрактов</w:t>
            </w: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1.3.1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Исполнение проведения обязательных мероприятий по энергетическим обследованиям объектов, находящихся в собственности муниципальных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учреждений бюджетной сферы, подлежащих прохождению энергетических обследований 100%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2027г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1.3.2.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в заключении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 и привлечении частных инвестиций в целях реализации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энергосервисных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договоров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Охват учреждений бюджетной сферы, подлежащих прохождению энергетических обследований 100%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подпрограммы 3. Реализация мер, направленных на снижение удельного объема используемых топливно-энергетических ресурсов</w:t>
            </w: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1.4.1.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Улучшение теплотехнических характеристик зданий, находящихся в собственности муниципальных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(утепление окон, дверей, фасадов зданий учреждений бюджетной сферы, в том числе: административных зданий,</w:t>
            </w:r>
            <w:proofErr w:type="gramEnd"/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образования,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культуры,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учреждений спорта)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снижения тепл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потерь объектов, находящихся в собственности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1.4.2.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Модернизация систем освещения с установкой энергосберегающих ламп освещения в зданиях и на объектах, находящихся в собственности муниципальных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потребления электроэнергии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мероприятиям подпрограммы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 подпрограммы: Организации управления объектами, используемыми для передачи энергетических ресурсов,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Задача подпрограммы Осуществление мероприятий по оформлению прав собственности на бесхозяйные объекты, используемые для передачи энергетических ресурсов,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мероприятий по оформлению в муниципальную собственность бесхозяйных объектов систем водоснабжения на территории муниципальных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Оформлению в муниципальную собственность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бесхозяйных объектов систем водоснабжения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мероприятий по оформлению в муниципальную собственность бесхозяйных объектов систем газоснабжения на территории муниципальных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Оформлению в муниципальную собственность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 бесхозяйных объектов систем газоснабжения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24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Финансирование мероприятий по организации управления объектами, используемыми для передачи энергетических ресурсов на территории муниципальных образований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7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передачи в управление специализированным организациям 100% объектов, используемых для передачи энергетических ресурсов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мероприятиям подпрограммы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мероприятия программы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4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г.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244D19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№5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планируемой оценки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2026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52"/>
        <w:gridCol w:w="734"/>
        <w:gridCol w:w="637"/>
        <w:gridCol w:w="587"/>
        <w:gridCol w:w="895"/>
        <w:gridCol w:w="1070"/>
        <w:gridCol w:w="895"/>
        <w:gridCol w:w="934"/>
        <w:gridCol w:w="840"/>
        <w:gridCol w:w="831"/>
        <w:gridCol w:w="895"/>
      </w:tblGrid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базового года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Плани-руемый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подпрограммы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объем средств на реализацию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на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эффектив-ность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i-ого целевого показателя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организациях, расположенных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планируемой оценки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2027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52"/>
        <w:gridCol w:w="734"/>
        <w:gridCol w:w="637"/>
        <w:gridCol w:w="587"/>
        <w:gridCol w:w="895"/>
        <w:gridCol w:w="1070"/>
        <w:gridCol w:w="895"/>
        <w:gridCol w:w="934"/>
        <w:gridCol w:w="840"/>
        <w:gridCol w:w="831"/>
        <w:gridCol w:w="895"/>
      </w:tblGrid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базового года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Плани-руемый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подпрограммы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объем средств на реализацию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на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эффектив-ность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i-ого целевого показателя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организациях, расположенных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планируемой оценки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2028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52"/>
        <w:gridCol w:w="734"/>
        <w:gridCol w:w="637"/>
        <w:gridCol w:w="587"/>
        <w:gridCol w:w="895"/>
        <w:gridCol w:w="1070"/>
        <w:gridCol w:w="895"/>
        <w:gridCol w:w="934"/>
        <w:gridCol w:w="840"/>
        <w:gridCol w:w="831"/>
        <w:gridCol w:w="895"/>
      </w:tblGrid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базового года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Плани-руемый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подпрограммы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объем средств на реализацию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на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эффектив-ность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i-ого целевого показателя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организациях, расположенных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планируемой оценки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2029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52"/>
        <w:gridCol w:w="734"/>
        <w:gridCol w:w="637"/>
        <w:gridCol w:w="587"/>
        <w:gridCol w:w="895"/>
        <w:gridCol w:w="1070"/>
        <w:gridCol w:w="895"/>
        <w:gridCol w:w="934"/>
        <w:gridCol w:w="840"/>
        <w:gridCol w:w="831"/>
        <w:gridCol w:w="895"/>
      </w:tblGrid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базового года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Плани-руемый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подпрограммы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объем средств на реализацию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на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эффектив-ность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i-ого целевого показателя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организациях, расположенных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РАСЧЕТ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планируемой оценки эффективности 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 2030 год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1252"/>
        <w:gridCol w:w="734"/>
        <w:gridCol w:w="637"/>
        <w:gridCol w:w="587"/>
        <w:gridCol w:w="895"/>
        <w:gridCol w:w="1070"/>
        <w:gridCol w:w="895"/>
        <w:gridCol w:w="934"/>
        <w:gridCol w:w="840"/>
        <w:gridCol w:w="831"/>
        <w:gridCol w:w="895"/>
      </w:tblGrid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базового года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Плани-руемый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затель</w:t>
            </w:r>
            <w:proofErr w:type="spellEnd"/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результат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достижения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t-ого целевого показателя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j-ой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под-программы</w:t>
            </w:r>
            <w:proofErr w:type="spellEnd"/>
            <w:proofErr w:type="gramEnd"/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подпрограммы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объем средств на реализацию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циент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влияния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подпрограммы на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эффектив-ность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планируемая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результатив-ность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достижения i-ого целевого показателя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Планируемый показатель </w:t>
            </w:r>
            <w:proofErr w:type="spellStart"/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результатив-ности</w:t>
            </w:r>
            <w:proofErr w:type="spellEnd"/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МП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Подпрограмма 1 «Энергосбережение и повышение энергетической эффективности в бюджетных учреждениях</w:t>
            </w:r>
          </w:p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иных организациях, расположенных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электрической энергии (далее - ЭЭ) потребляемой бюджетными учреждениями (далее БУ), расчеты за которую осуществляются с использованием приборов учета, в общем объеме ЭЭ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тепловой энергии (далее - ТЭ) потребляемой БУ, расчеты за которую осуществляются с использованием приборов учета, в общем объеме ТЭ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воды потребляемой БУ, расчеты за которую осуществляются с использованием приборов учета, в общем объеме воды потребляемой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объемов газа потребляемого БУ, расчеты за которую осуществляются с использованием приборов учета, в общем объеме газа потребляемого БУ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БУ финансируемых из бюджета МО, в общем объеме БУ, в отношении которых проведено обязательное энергетическое обследование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Удельная величина потребления энергетических ресурсов муниципальными бюджетными учреждениями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кВт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1 человека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28,13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Тепловая энергия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 на 1 кв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общей площади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0,52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Природный газ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 метров на 1 чел. населения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41,48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0" w:type="auto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Подпрограмма 2 «Мероприятия по выявлению бесхозяйных объектов недвижимого имущества, используемых для передачи энергетических ресурсов, организации управления данными объектами на территории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области»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объектов, используемых для передачи энергетических ресурсов, права 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собственности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которые определены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 объектов, используемых для передачи энергетических ресурсов, переданных эксплуатацию специализированным организациям в соответствии с действующим законодательством, от общего количества используемых объектов передачи энергетических ресурсов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</w:tr>
      <w:tr w:rsidR="007121E4" w:rsidRPr="0053616C" w:rsidTr="007121E4">
        <w:trPr>
          <w:jc w:val="center"/>
        </w:trPr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121E4" w:rsidRPr="0053616C" w:rsidRDefault="007121E4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(по подпрограмме)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9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21E4" w:rsidRPr="0053616C" w:rsidRDefault="007121E4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307B99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№ 6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«Энергосбережение и повышение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энергетической эффективности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proofErr w:type="spellStart"/>
      <w:r w:rsidR="00AD4C72"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сельсовете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121E4" w:rsidRPr="0053616C" w:rsidRDefault="007121E4" w:rsidP="007121E4">
      <w:pPr>
        <w:spacing w:after="0" w:line="240" w:lineRule="auto"/>
        <w:ind w:left="720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области»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ПЛАНИРУЕМАЯ ЭФФЕКТИВНОСТЬ</w:t>
      </w:r>
    </w:p>
    <w:p w:rsidR="007121E4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«Энергосбережение и повышение энергетической эффективности в </w:t>
      </w:r>
      <w:proofErr w:type="spellStart"/>
      <w:r w:rsidR="00AD4C72"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Чернозерском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сельсовете </w:t>
      </w:r>
      <w:proofErr w:type="spellStart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5361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области»</w:t>
      </w:r>
    </w:p>
    <w:p w:rsidR="0053616C" w:rsidRPr="0053616C" w:rsidRDefault="0053616C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2223"/>
        <w:gridCol w:w="789"/>
        <w:gridCol w:w="852"/>
        <w:gridCol w:w="788"/>
        <w:gridCol w:w="788"/>
        <w:gridCol w:w="1160"/>
        <w:gridCol w:w="84"/>
      </w:tblGrid>
      <w:tr w:rsidR="00307B99" w:rsidRPr="0053616C" w:rsidTr="00307B99">
        <w:trPr>
          <w:trHeight w:val="276"/>
          <w:jc w:val="center"/>
        </w:trPr>
        <w:tc>
          <w:tcPr>
            <w:tcW w:w="22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46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B99" w:rsidRPr="0053616C" w:rsidRDefault="00307B99" w:rsidP="00307B99">
            <w:pPr>
              <w:spacing w:after="0" w:line="240" w:lineRule="auto"/>
              <w:ind w:left="720" w:firstLine="56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эффективности МП по годам реализации</w:t>
            </w:r>
          </w:p>
          <w:p w:rsidR="00307B99" w:rsidRPr="0053616C" w:rsidRDefault="00307B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B99" w:rsidRPr="0053616C" w:rsidTr="007121E4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07B99" w:rsidRPr="0053616C" w:rsidRDefault="00307B99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307B99" w:rsidRPr="0053616C" w:rsidTr="00307B99">
        <w:trPr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307B99" w:rsidRPr="0053616C" w:rsidTr="00307B99">
        <w:trPr>
          <w:gridAfter w:val="1"/>
          <w:wAfter w:w="81" w:type="dxa"/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МП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Эгп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100,9</w:t>
            </w:r>
          </w:p>
        </w:tc>
      </w:tr>
      <w:tr w:rsidR="00307B99" w:rsidRPr="0053616C" w:rsidTr="00307B99">
        <w:trPr>
          <w:gridAfter w:val="1"/>
          <w:wAfter w:w="81" w:type="dxa"/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 планируемая результативность (</w:t>
            </w:r>
            <w:proofErr w:type="spell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Эпп</w:t>
            </w:r>
            <w:proofErr w:type="spell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100,7</w:t>
            </w:r>
          </w:p>
        </w:tc>
      </w:tr>
      <w:tr w:rsidR="00307B99" w:rsidRPr="0053616C" w:rsidTr="00307B99">
        <w:trPr>
          <w:gridAfter w:val="1"/>
          <w:wAfter w:w="81" w:type="dxa"/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Отклонение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11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307B99" w:rsidRPr="0053616C" w:rsidTr="00307B99">
        <w:trPr>
          <w:gridAfter w:val="1"/>
          <w:wAfter w:w="81" w:type="dxa"/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(Эпп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81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101,1</w:t>
            </w:r>
          </w:p>
        </w:tc>
      </w:tr>
      <w:tr w:rsidR="00307B99" w:rsidRPr="0053616C" w:rsidTr="00307B99">
        <w:trPr>
          <w:gridAfter w:val="1"/>
          <w:wAfter w:w="81" w:type="dxa"/>
          <w:jc w:val="center"/>
        </w:trPr>
        <w:tc>
          <w:tcPr>
            <w:tcW w:w="222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показатель результативности (Эпп</w:t>
            </w:r>
            <w:proofErr w:type="gramStart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81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112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7B99" w:rsidRPr="0053616C" w:rsidRDefault="00307B99" w:rsidP="00712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61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</w:tbl>
    <w:p w:rsidR="007121E4" w:rsidRPr="0053616C" w:rsidRDefault="007121E4" w:rsidP="007121E4">
      <w:pPr>
        <w:spacing w:after="0" w:line="240" w:lineRule="auto"/>
        <w:ind w:left="720"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61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34017" w:rsidRPr="0053616C" w:rsidRDefault="00F34017">
      <w:pPr>
        <w:rPr>
          <w:rFonts w:ascii="Times New Roman" w:hAnsi="Times New Roman" w:cs="Times New Roman"/>
          <w:sz w:val="24"/>
          <w:szCs w:val="24"/>
        </w:rPr>
      </w:pPr>
    </w:p>
    <w:sectPr w:rsidR="00F34017" w:rsidRPr="0053616C" w:rsidSect="00AD4C7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55"/>
  <w:proofState w:spelling="clean" w:grammar="clean"/>
  <w:defaultTabStop w:val="708"/>
  <w:characterSpacingControl w:val="doNotCompress"/>
  <w:compat/>
  <w:rsids>
    <w:rsidRoot w:val="007121E4"/>
    <w:rsid w:val="001C4E4E"/>
    <w:rsid w:val="001D1CBD"/>
    <w:rsid w:val="00244D19"/>
    <w:rsid w:val="00307B99"/>
    <w:rsid w:val="003E7646"/>
    <w:rsid w:val="004220FF"/>
    <w:rsid w:val="0043354E"/>
    <w:rsid w:val="0053616C"/>
    <w:rsid w:val="007121E4"/>
    <w:rsid w:val="009743FB"/>
    <w:rsid w:val="00A36505"/>
    <w:rsid w:val="00AD4C72"/>
    <w:rsid w:val="00DB4F17"/>
    <w:rsid w:val="00EA2A2C"/>
    <w:rsid w:val="00F34017"/>
    <w:rsid w:val="00F61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1E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AD4C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D4C72"/>
    <w:rPr>
      <w:rFonts w:ascii="Calibri" w:eastAsia="Times New Roman" w:hAnsi="Calibri" w:cs="Calibri"/>
      <w:szCs w:val="20"/>
      <w:lang w:eastAsia="ru-RU"/>
    </w:rPr>
  </w:style>
  <w:style w:type="paragraph" w:styleId="a5">
    <w:name w:val="Normal (Web)"/>
    <w:basedOn w:val="a"/>
    <w:uiPriority w:val="99"/>
    <w:unhideWhenUsed/>
    <w:rsid w:val="00712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3E7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3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437856F4-255C-4AD8-AE34-A65D279F9E3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hyperlink" Target="https://pravo-search.minjust.ru/bigs/showDocument.html?id=437856F4-255C-4AD8-AE34-A65D279F9E3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14699</Words>
  <Characters>83788</Characters>
  <Application>Microsoft Office Word</Application>
  <DocSecurity>0</DocSecurity>
  <Lines>698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dcterms:created xsi:type="dcterms:W3CDTF">2026-06-18T11:49:00Z</dcterms:created>
  <dcterms:modified xsi:type="dcterms:W3CDTF">2026-06-18T11:49:00Z</dcterms:modified>
</cp:coreProperties>
</file>