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697FAD">
        <w:t>06.11</w:t>
      </w:r>
      <w:r w:rsidR="00880769">
        <w:t>.</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65499D">
        <w:t>6</w:t>
      </w:r>
      <w:r w:rsidR="00697FAD">
        <w:t>9</w:t>
      </w:r>
      <w:r w:rsidR="00722680">
        <w:t>(</w:t>
      </w:r>
      <w:r w:rsidR="009A60E9">
        <w:t>6</w:t>
      </w:r>
      <w:r w:rsidR="00CC217C">
        <w:t>7</w:t>
      </w:r>
      <w:r w:rsidR="00697FAD">
        <w:t>2</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5C675B" w:rsidRDefault="005C675B" w:rsidP="004E195A">
      <w:pPr>
        <w:pStyle w:val="a5"/>
        <w:jc w:val="center"/>
        <w:rPr>
          <w:noProof/>
          <w:lang w:eastAsia="ru-RU"/>
        </w:rPr>
      </w:pPr>
    </w:p>
    <w:p w:rsidR="003B4EA9" w:rsidRPr="00D666ED" w:rsidRDefault="003C1DCD" w:rsidP="00697FAD">
      <w:pPr>
        <w:pStyle w:val="a5"/>
        <w:jc w:val="center"/>
        <w:rPr>
          <w:b/>
          <w:sz w:val="28"/>
          <w:szCs w:val="28"/>
        </w:rPr>
      </w:pPr>
      <w:r>
        <w:rPr>
          <w:b/>
          <w:bCs/>
          <w:sz w:val="36"/>
          <w:szCs w:val="36"/>
        </w:rPr>
        <w:t xml:space="preserve">          </w:t>
      </w:r>
    </w:p>
    <w:p w:rsidR="008311E7" w:rsidRPr="008311E7" w:rsidRDefault="008311E7" w:rsidP="008311E7">
      <w:pPr>
        <w:pStyle w:val="1"/>
        <w:spacing w:after="240"/>
        <w:jc w:val="center"/>
        <w:rPr>
          <w:b/>
          <w:color w:val="0B2762"/>
          <w:sz w:val="24"/>
          <w:szCs w:val="24"/>
          <w:u w:val="single"/>
          <w:lang w:val="ru-RU"/>
        </w:rPr>
      </w:pPr>
      <w:r w:rsidRPr="008311E7">
        <w:rPr>
          <w:b/>
          <w:color w:val="0B2762"/>
          <w:sz w:val="24"/>
          <w:szCs w:val="24"/>
          <w:u w:val="single"/>
          <w:lang w:val="ru-RU"/>
        </w:rPr>
        <w:t>Сообщение о возможном установлении публичного сервитута</w:t>
      </w:r>
    </w:p>
    <w:p w:rsidR="008311E7" w:rsidRPr="00A3683C" w:rsidRDefault="008311E7" w:rsidP="008311E7">
      <w:pPr>
        <w:pStyle w:val="a5"/>
        <w:jc w:val="center"/>
        <w:rPr>
          <w:color w:val="141414"/>
        </w:rPr>
      </w:pPr>
      <w:r w:rsidRPr="00A3683C">
        <w:rPr>
          <w:color w:val="141414"/>
        </w:rPr>
        <w:t>В соответствии со статьей 39</w:t>
      </w:r>
      <w:r w:rsidRPr="001305B1">
        <w:rPr>
          <w:color w:val="141414"/>
          <w:vertAlign w:val="superscript"/>
        </w:rPr>
        <w:t>42</w:t>
      </w:r>
      <w:r w:rsidRPr="00A3683C">
        <w:rPr>
          <w:color w:val="141414"/>
        </w:rPr>
        <w:t xml:space="preserve"> Земельного кодекса Российской Федерации администрация </w:t>
      </w:r>
      <w:r>
        <w:rPr>
          <w:color w:val="141414"/>
        </w:rPr>
        <w:t>Мокшанского</w:t>
      </w:r>
      <w:r w:rsidRPr="00A3683C">
        <w:rPr>
          <w:color w:val="141414"/>
        </w:rPr>
        <w:t xml:space="preserve"> района Пензенской области информирует о возможном установлении публичного сервитута на части земельных участков:</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502"/>
        <w:gridCol w:w="5228"/>
        <w:gridCol w:w="851"/>
        <w:gridCol w:w="1323"/>
        <w:gridCol w:w="2014"/>
      </w:tblGrid>
      <w:tr w:rsidR="008311E7" w:rsidRPr="00A3683C" w:rsidTr="000E02DC">
        <w:trPr>
          <w:trHeight w:val="783"/>
        </w:trPr>
        <w:tc>
          <w:tcPr>
            <w:tcW w:w="502" w:type="dxa"/>
            <w:shd w:val="clear" w:color="auto" w:fill="auto"/>
            <w:hideMark/>
          </w:tcPr>
          <w:p w:rsidR="008311E7" w:rsidRPr="00A3683C" w:rsidRDefault="008311E7" w:rsidP="000E02DC">
            <w:pPr>
              <w:pStyle w:val="a5"/>
              <w:rPr>
                <w:color w:val="141414"/>
              </w:rPr>
            </w:pPr>
            <w:r w:rsidRPr="00A3683C">
              <w:rPr>
                <w:color w:val="141414"/>
              </w:rPr>
              <w:t>№</w:t>
            </w:r>
          </w:p>
        </w:tc>
        <w:tc>
          <w:tcPr>
            <w:tcW w:w="5228" w:type="dxa"/>
            <w:shd w:val="clear" w:color="auto" w:fill="auto"/>
            <w:hideMark/>
          </w:tcPr>
          <w:p w:rsidR="008311E7" w:rsidRPr="00A3683C" w:rsidRDefault="008311E7" w:rsidP="000E02DC">
            <w:pPr>
              <w:pStyle w:val="a5"/>
              <w:rPr>
                <w:color w:val="141414"/>
              </w:rPr>
            </w:pPr>
            <w:r w:rsidRPr="00A3683C">
              <w:rPr>
                <w:color w:val="141414"/>
              </w:rPr>
              <w:t>Адрес или местоположение земельных участков, кадастровый номер</w:t>
            </w:r>
          </w:p>
        </w:tc>
        <w:tc>
          <w:tcPr>
            <w:tcW w:w="851" w:type="dxa"/>
            <w:shd w:val="clear" w:color="auto" w:fill="auto"/>
            <w:hideMark/>
          </w:tcPr>
          <w:p w:rsidR="008311E7" w:rsidRPr="00A3683C" w:rsidRDefault="008311E7" w:rsidP="000E02DC">
            <w:pPr>
              <w:pStyle w:val="a5"/>
              <w:rPr>
                <w:color w:val="141414"/>
              </w:rPr>
            </w:pPr>
            <w:r w:rsidRPr="00A3683C">
              <w:rPr>
                <w:color w:val="141414"/>
              </w:rPr>
              <w:t>Площадь (кв.м.)</w:t>
            </w:r>
          </w:p>
        </w:tc>
        <w:tc>
          <w:tcPr>
            <w:tcW w:w="1323" w:type="dxa"/>
            <w:shd w:val="clear" w:color="auto" w:fill="auto"/>
            <w:hideMark/>
          </w:tcPr>
          <w:p w:rsidR="008311E7" w:rsidRPr="00A3683C" w:rsidRDefault="008311E7" w:rsidP="000E02DC">
            <w:pPr>
              <w:pStyle w:val="a5"/>
              <w:rPr>
                <w:color w:val="141414"/>
              </w:rPr>
            </w:pPr>
            <w:r w:rsidRPr="00A3683C">
              <w:rPr>
                <w:color w:val="141414"/>
              </w:rPr>
              <w:t>Вид права</w:t>
            </w:r>
          </w:p>
        </w:tc>
        <w:tc>
          <w:tcPr>
            <w:tcW w:w="2014" w:type="dxa"/>
            <w:shd w:val="clear" w:color="auto" w:fill="auto"/>
            <w:hideMark/>
          </w:tcPr>
          <w:p w:rsidR="008311E7" w:rsidRPr="00A3683C" w:rsidRDefault="008311E7" w:rsidP="000E02DC">
            <w:pPr>
              <w:pStyle w:val="a5"/>
              <w:rPr>
                <w:color w:val="141414"/>
              </w:rPr>
            </w:pPr>
            <w:r w:rsidRPr="00A3683C">
              <w:rPr>
                <w:color w:val="141414"/>
              </w:rPr>
              <w:t>Цель, для которой устанавливается публичный сервитут</w:t>
            </w:r>
          </w:p>
        </w:tc>
      </w:tr>
      <w:tr w:rsidR="008311E7" w:rsidRPr="00A3683C" w:rsidTr="000E02DC">
        <w:trPr>
          <w:trHeight w:val="9665"/>
        </w:trPr>
        <w:tc>
          <w:tcPr>
            <w:tcW w:w="502" w:type="dxa"/>
            <w:shd w:val="clear" w:color="auto" w:fill="auto"/>
            <w:hideMark/>
          </w:tcPr>
          <w:p w:rsidR="008311E7" w:rsidRPr="00A3683C" w:rsidRDefault="008311E7" w:rsidP="000E02DC">
            <w:pPr>
              <w:pStyle w:val="a5"/>
              <w:rPr>
                <w:color w:val="141414"/>
              </w:rPr>
            </w:pPr>
            <w:r w:rsidRPr="00A3683C">
              <w:rPr>
                <w:color w:val="141414"/>
              </w:rPr>
              <w:t>1</w:t>
            </w:r>
          </w:p>
        </w:tc>
        <w:tc>
          <w:tcPr>
            <w:tcW w:w="5228" w:type="dxa"/>
            <w:shd w:val="clear" w:color="auto" w:fill="auto"/>
            <w:hideMark/>
          </w:tcPr>
          <w:p w:rsidR="008311E7" w:rsidRPr="001305B1" w:rsidRDefault="008311E7" w:rsidP="000E02DC">
            <w:pPr>
              <w:rPr>
                <w:color w:val="141414"/>
              </w:rPr>
            </w:pPr>
            <w:r w:rsidRPr="001305B1">
              <w:rPr>
                <w:color w:val="141414"/>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p w:rsidR="008311E7" w:rsidRPr="008B38BA" w:rsidRDefault="008311E7" w:rsidP="000E02DC">
            <w:pPr>
              <w:rPr>
                <w:b/>
                <w:color w:val="141414"/>
              </w:rPr>
            </w:pPr>
            <w:r w:rsidRPr="00A10E13">
              <w:rPr>
                <w:color w:val="141414"/>
              </w:rPr>
              <w:t>58:18:0</w:t>
            </w:r>
            <w:r>
              <w:rPr>
                <w:color w:val="141414"/>
              </w:rPr>
              <w:t>720402</w:t>
            </w:r>
          </w:p>
        </w:tc>
        <w:tc>
          <w:tcPr>
            <w:tcW w:w="851" w:type="dxa"/>
            <w:shd w:val="clear" w:color="auto" w:fill="auto"/>
            <w:hideMark/>
          </w:tcPr>
          <w:p w:rsidR="008311E7" w:rsidRPr="00A3683C" w:rsidRDefault="008311E7" w:rsidP="000E02DC">
            <w:pPr>
              <w:pStyle w:val="a5"/>
              <w:rPr>
                <w:color w:val="141414"/>
              </w:rPr>
            </w:pPr>
            <w:r>
              <w:rPr>
                <w:color w:val="141414"/>
              </w:rPr>
              <w:t>351 кв.м.</w:t>
            </w:r>
          </w:p>
        </w:tc>
        <w:tc>
          <w:tcPr>
            <w:tcW w:w="1323" w:type="dxa"/>
            <w:shd w:val="clear" w:color="auto" w:fill="auto"/>
            <w:hideMark/>
          </w:tcPr>
          <w:p w:rsidR="008311E7" w:rsidRPr="00A3683C" w:rsidRDefault="008311E7" w:rsidP="000E02DC">
            <w:pPr>
              <w:pStyle w:val="a5"/>
              <w:rPr>
                <w:color w:val="141414"/>
              </w:rPr>
            </w:pPr>
            <w:r w:rsidRPr="00A3683C">
              <w:rPr>
                <w:color w:val="141414"/>
              </w:rPr>
              <w:t>Публичный</w:t>
            </w:r>
          </w:p>
          <w:p w:rsidR="008311E7" w:rsidRPr="00A3683C" w:rsidRDefault="008311E7" w:rsidP="000E02DC">
            <w:pPr>
              <w:pStyle w:val="a5"/>
              <w:rPr>
                <w:color w:val="141414"/>
              </w:rPr>
            </w:pPr>
            <w:r w:rsidRPr="00A3683C">
              <w:rPr>
                <w:color w:val="141414"/>
              </w:rPr>
              <w:t>сервитут</w:t>
            </w:r>
          </w:p>
          <w:p w:rsidR="008311E7" w:rsidRPr="00A3683C" w:rsidRDefault="008311E7" w:rsidP="000E02DC">
            <w:pPr>
              <w:pStyle w:val="a5"/>
              <w:rPr>
                <w:color w:val="141414"/>
              </w:rPr>
            </w:pPr>
            <w:r>
              <w:rPr>
                <w:color w:val="141414"/>
              </w:rPr>
              <w:t>на 49 лет</w:t>
            </w:r>
          </w:p>
        </w:tc>
        <w:tc>
          <w:tcPr>
            <w:tcW w:w="2014" w:type="dxa"/>
            <w:shd w:val="clear" w:color="auto" w:fill="auto"/>
            <w:hideMark/>
          </w:tcPr>
          <w:p w:rsidR="008311E7" w:rsidRPr="00C63A76" w:rsidRDefault="008311E7" w:rsidP="000E02DC">
            <w:pPr>
              <w:pStyle w:val="a5"/>
              <w:rPr>
                <w:color w:val="141414"/>
              </w:rPr>
            </w:pPr>
            <w:r>
              <w:t>в целях эксплуатации линейного объекта электросетевого хозяйства «Строительство ВЛ-10 кВ от ВЛ-10 кВ №1 «Луговая», строительство КТП-10/0,4 кВ, строительство ВЛ-0,4 кВ в с. Елизаветино  Мокшанского района (ООО «Елизаветино», необходимого для электроснабжения населения, расположенного на территории Пензенской области, район Мокшанский,в соответствии с пунктом 1 статьи 39</w:t>
            </w:r>
            <w:r w:rsidRPr="00F918DA">
              <w:rPr>
                <w:vertAlign w:val="superscript"/>
              </w:rPr>
              <w:t>37</w:t>
            </w:r>
            <w:r>
              <w:t xml:space="preserve"> Земельного кодекса Российской Федерации</w:t>
            </w:r>
          </w:p>
        </w:tc>
      </w:tr>
    </w:tbl>
    <w:p w:rsidR="008311E7" w:rsidRDefault="008311E7" w:rsidP="008311E7">
      <w:pPr>
        <w:pStyle w:val="a5"/>
        <w:ind w:firstLine="709"/>
        <w:jc w:val="both"/>
      </w:pPr>
      <w:r w:rsidRPr="00A3683C">
        <w:rPr>
          <w:color w:val="141414"/>
        </w:rPr>
        <w:t xml:space="preserve">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w:t>
      </w:r>
      <w:r>
        <w:rPr>
          <w:color w:val="141414"/>
        </w:rPr>
        <w:t xml:space="preserve">экономики, земельных и </w:t>
      </w:r>
      <w:r w:rsidRPr="00A3683C">
        <w:rPr>
          <w:color w:val="141414"/>
        </w:rPr>
        <w:t>имущественных</w:t>
      </w:r>
      <w:r>
        <w:rPr>
          <w:color w:val="141414"/>
        </w:rPr>
        <w:t xml:space="preserve"> </w:t>
      </w:r>
      <w:r w:rsidRPr="00A3683C">
        <w:rPr>
          <w:color w:val="141414"/>
        </w:rPr>
        <w:t xml:space="preserve">отношений администрации </w:t>
      </w:r>
      <w:r>
        <w:rPr>
          <w:color w:val="141414"/>
        </w:rPr>
        <w:t xml:space="preserve">Мокшанского района Пензенской области </w:t>
      </w:r>
      <w:r w:rsidRPr="00A3683C">
        <w:rPr>
          <w:color w:val="141414"/>
        </w:rPr>
        <w:t xml:space="preserve">по адресу: </w:t>
      </w:r>
      <w:r>
        <w:rPr>
          <w:color w:val="141414"/>
        </w:rPr>
        <w:t>Пензенская область, Мокшанский район, р.п. Мокшан, ул. Поцелуева, д. 1,</w:t>
      </w:r>
      <w:r w:rsidRPr="00A3683C">
        <w:rPr>
          <w:color w:val="141414"/>
        </w:rPr>
        <w:t xml:space="preserve"> </w:t>
      </w:r>
      <w:r w:rsidRPr="0016277A">
        <w:t xml:space="preserve">в рабочее время: Понедельник - </w:t>
      </w:r>
      <w:r>
        <w:t>Пятница</w:t>
      </w:r>
      <w:r w:rsidRPr="0016277A">
        <w:t xml:space="preserve">: с 8.00 – 17.00 ч., Обед: 12.00 – </w:t>
      </w:r>
      <w:r>
        <w:t>13.00</w:t>
      </w:r>
      <w:r w:rsidRPr="0016277A">
        <w:t xml:space="preserve"> ч. </w:t>
      </w:r>
    </w:p>
    <w:p w:rsidR="008311E7" w:rsidRPr="00C63A76" w:rsidRDefault="008311E7" w:rsidP="008311E7">
      <w:pPr>
        <w:pStyle w:val="a5"/>
        <w:ind w:firstLine="709"/>
        <w:jc w:val="both"/>
      </w:pPr>
      <w:r>
        <w:rPr>
          <w:color w:val="141414"/>
        </w:rPr>
        <w:t>П</w:t>
      </w:r>
      <w:r w:rsidRPr="00A3683C">
        <w:rPr>
          <w:color w:val="141414"/>
        </w:rPr>
        <w:t>одать заявления об учете прав на земельный участок, в отношении которых поступило ходатайство об установлении публичного сервитута, можно</w:t>
      </w:r>
      <w:r>
        <w:rPr>
          <w:color w:val="141414"/>
        </w:rPr>
        <w:t xml:space="preserve"> в администрацию Мокшанского района Пензенской области</w:t>
      </w:r>
      <w:r w:rsidRPr="00A3683C">
        <w:rPr>
          <w:color w:val="141414"/>
        </w:rPr>
        <w:t xml:space="preserve"> по адресу: </w:t>
      </w:r>
      <w:r>
        <w:rPr>
          <w:color w:val="141414"/>
        </w:rPr>
        <w:t>Пензенская область, Мокшанский район, р.п. Мокшан, ул. Поцелуева, д. 1.</w:t>
      </w:r>
    </w:p>
    <w:p w:rsidR="008311E7" w:rsidRPr="00A3683C" w:rsidRDefault="008311E7" w:rsidP="008311E7">
      <w:pPr>
        <w:pStyle w:val="a5"/>
        <w:ind w:firstLine="709"/>
        <w:jc w:val="both"/>
        <w:rPr>
          <w:color w:val="141414"/>
        </w:rPr>
      </w:pPr>
      <w:r w:rsidRPr="00A3683C">
        <w:rPr>
          <w:color w:val="141414"/>
        </w:rPr>
        <w:lastRenderedPageBreak/>
        <w:t xml:space="preserve">Срок приема заявлений </w:t>
      </w:r>
      <w:r w:rsidRPr="00630244">
        <w:rPr>
          <w:b/>
          <w:color w:val="141414"/>
        </w:rPr>
        <w:t xml:space="preserve">с </w:t>
      </w:r>
      <w:r>
        <w:rPr>
          <w:b/>
          <w:color w:val="141414"/>
        </w:rPr>
        <w:t>07</w:t>
      </w:r>
      <w:r w:rsidRPr="00042692">
        <w:rPr>
          <w:b/>
          <w:color w:val="141414"/>
        </w:rPr>
        <w:t>.</w:t>
      </w:r>
      <w:r>
        <w:rPr>
          <w:b/>
          <w:color w:val="141414"/>
        </w:rPr>
        <w:t>11</w:t>
      </w:r>
      <w:r w:rsidRPr="00042692">
        <w:rPr>
          <w:b/>
          <w:color w:val="141414"/>
        </w:rPr>
        <w:t>.202</w:t>
      </w:r>
      <w:r>
        <w:rPr>
          <w:b/>
          <w:color w:val="141414"/>
        </w:rPr>
        <w:t>5</w:t>
      </w:r>
      <w:r w:rsidRPr="00042692">
        <w:rPr>
          <w:b/>
          <w:color w:val="141414"/>
        </w:rPr>
        <w:t xml:space="preserve"> г</w:t>
      </w:r>
      <w:r w:rsidRPr="00042692">
        <w:rPr>
          <w:color w:val="141414"/>
        </w:rPr>
        <w:t xml:space="preserve">. по </w:t>
      </w:r>
      <w:r w:rsidRPr="00F918DA">
        <w:rPr>
          <w:b/>
          <w:color w:val="141414"/>
        </w:rPr>
        <w:t>21</w:t>
      </w:r>
      <w:r w:rsidRPr="00042692">
        <w:rPr>
          <w:b/>
          <w:color w:val="141414"/>
        </w:rPr>
        <w:t>.</w:t>
      </w:r>
      <w:r>
        <w:rPr>
          <w:b/>
          <w:color w:val="141414"/>
        </w:rPr>
        <w:t>11</w:t>
      </w:r>
      <w:r w:rsidRPr="00042692">
        <w:rPr>
          <w:b/>
          <w:color w:val="141414"/>
        </w:rPr>
        <w:t>.202</w:t>
      </w:r>
      <w:r>
        <w:rPr>
          <w:b/>
          <w:color w:val="141414"/>
        </w:rPr>
        <w:t>5</w:t>
      </w:r>
      <w:r w:rsidRPr="00042692">
        <w:rPr>
          <w:b/>
          <w:color w:val="141414"/>
        </w:rPr>
        <w:t xml:space="preserve"> г.</w:t>
      </w:r>
      <w:r w:rsidRPr="00A3683C">
        <w:rPr>
          <w:color w:val="141414"/>
        </w:rPr>
        <w:t xml:space="preserve"> </w:t>
      </w:r>
      <w:r w:rsidRPr="0016277A">
        <w:t xml:space="preserve">в рабочее время: Понедельник - </w:t>
      </w:r>
      <w:r>
        <w:t>Пятница</w:t>
      </w:r>
      <w:r w:rsidRPr="0016277A">
        <w:t xml:space="preserve">: с 8.00 – 17.00 ч., Обед: 12.00 – </w:t>
      </w:r>
      <w:r>
        <w:t>13.00</w:t>
      </w:r>
      <w:r w:rsidRPr="0016277A">
        <w:t xml:space="preserve"> ч.</w:t>
      </w:r>
      <w:r w:rsidRPr="00A3683C">
        <w:rPr>
          <w:color w:val="141414"/>
        </w:rPr>
        <w:t xml:space="preserve"> (кроме выходных и праздничных дней). Правообладатели земельных участков, подавшие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w:t>
      </w:r>
      <w:r>
        <w:rPr>
          <w:color w:val="141414"/>
        </w:rPr>
        <w:t xml:space="preserve"> участки.</w:t>
      </w:r>
    </w:p>
    <w:p w:rsidR="008311E7" w:rsidRPr="00680618" w:rsidRDefault="008311E7" w:rsidP="008311E7">
      <w:pPr>
        <w:pStyle w:val="a5"/>
        <w:ind w:firstLine="709"/>
        <w:jc w:val="both"/>
      </w:pPr>
      <w:r w:rsidRPr="00680618">
        <w:t xml:space="preserve">Сообщение о возможном установлении публичного сервитута размещается на официальном сайте администрации  Мокшанского района Пензенской области </w:t>
      </w:r>
      <w:hyperlink r:id="rId8" w:history="1">
        <w:r w:rsidRPr="00D85FF9">
          <w:rPr>
            <w:rStyle w:val="a7"/>
          </w:rPr>
          <w:t>https://mokshan.pnzreg.ru/open-government/ekonomika/zemelnye-i-imushchestvennye-otnosheniya/publichnyy-servitut/</w:t>
        </w:r>
      </w:hyperlink>
      <w:r>
        <w:t xml:space="preserve"> </w:t>
      </w:r>
      <w:r w:rsidRPr="00680618">
        <w:t xml:space="preserve">на официальной странице администрации </w:t>
      </w:r>
      <w:r>
        <w:t>сельского поселения Елизаветинский</w:t>
      </w:r>
      <w:r w:rsidRPr="00680618">
        <w:t xml:space="preserve"> сельсовет </w:t>
      </w:r>
      <w:r>
        <w:t xml:space="preserve">муниципального района </w:t>
      </w:r>
      <w:r w:rsidRPr="00680618">
        <w:t>Мокшанск</w:t>
      </w:r>
      <w:r>
        <w:t>ий</w:t>
      </w:r>
      <w:r w:rsidRPr="00680618">
        <w:t xml:space="preserve"> район</w:t>
      </w:r>
      <w:r>
        <w:t xml:space="preserve"> Пензенской области</w:t>
      </w:r>
      <w:r w:rsidRPr="00680618">
        <w:t xml:space="preserve"> </w:t>
      </w:r>
      <w:r w:rsidRPr="00680618">
        <w:rPr>
          <w:color w:val="000000"/>
          <w:shd w:val="clear" w:color="auto" w:fill="FFFFFF"/>
        </w:rPr>
        <w:t xml:space="preserve">на сайте администрации Мокшанского района в сети «Интернет» (далее – официальная страница) </w:t>
      </w:r>
      <w:r>
        <w:rPr>
          <w:color w:val="000000"/>
          <w:shd w:val="clear" w:color="auto" w:fill="FFFFFF"/>
        </w:rPr>
        <w:t xml:space="preserve"> </w:t>
      </w:r>
      <w:hyperlink r:id="rId9" w:history="1">
        <w:r w:rsidRPr="008767E2">
          <w:rPr>
            <w:rStyle w:val="a7"/>
          </w:rPr>
          <w:t>https://mokshan.pnzreg.ru/authority/oms-munitsipalnogo-obrazovaniya/administratsiya-elizavetinskogo-selsoveta/otkrytyy-selskiy-sovet/publichnyy-servitut/</w:t>
        </w:r>
      </w:hyperlink>
      <w:r>
        <w:t xml:space="preserve"> </w:t>
      </w:r>
      <w:r w:rsidRPr="00680618">
        <w:t xml:space="preserve">и опубликовывается в информационном бюллетене «Вести </w:t>
      </w:r>
      <w:r>
        <w:t>Елизаветинского</w:t>
      </w:r>
      <w:r w:rsidRPr="00680618">
        <w:t xml:space="preserve">  сельсовета».</w:t>
      </w:r>
    </w:p>
    <w:p w:rsidR="008311E7" w:rsidRPr="00680618" w:rsidRDefault="008311E7" w:rsidP="008311E7">
      <w:pPr>
        <w:pStyle w:val="a5"/>
        <w:ind w:firstLine="709"/>
        <w:jc w:val="both"/>
      </w:pPr>
      <w:hyperlink r:id="rId10" w:history="1">
        <w:r w:rsidRPr="00680618">
          <w:rPr>
            <w:rStyle w:val="a7"/>
          </w:rPr>
          <w:t>Описание местоположения границ публичного сервитута прилагается к настоящему сообщению.</w:t>
        </w:r>
      </w:hyperlink>
    </w:p>
    <w:p w:rsidR="0039447F" w:rsidRDefault="0039447F" w:rsidP="00BE0FCD">
      <w:pPr>
        <w:pStyle w:val="ConsNonformat"/>
        <w:widowControl/>
        <w:rPr>
          <w:rFonts w:ascii="Times New Roman" w:hAnsi="Times New Roman" w:cs="Times New Roman"/>
          <w:b/>
          <w:bCs/>
          <w:sz w:val="36"/>
          <w:szCs w:val="36"/>
        </w:rPr>
      </w:pPr>
    </w:p>
    <w:p w:rsidR="008311E7" w:rsidRDefault="008311E7" w:rsidP="00BE0FCD">
      <w:pPr>
        <w:pStyle w:val="ConsNonformat"/>
        <w:widowControl/>
        <w:rPr>
          <w:rFonts w:ascii="Times New Roman" w:hAnsi="Times New Roman" w:cs="Times New Roman"/>
          <w:b/>
          <w:bCs/>
          <w:sz w:val="36"/>
          <w:szCs w:val="36"/>
        </w:rPr>
      </w:pPr>
    </w:p>
    <w:p w:rsidR="008311E7" w:rsidRDefault="008311E7" w:rsidP="00BE0FCD">
      <w:pPr>
        <w:pStyle w:val="ConsNonformat"/>
        <w:widowControl/>
        <w:rPr>
          <w:rFonts w:ascii="Times New Roman" w:hAnsi="Times New Roman" w:cs="Times New Roman"/>
          <w:b/>
          <w:bCs/>
          <w:sz w:val="36"/>
          <w:szCs w:val="36"/>
        </w:rPr>
      </w:pPr>
    </w:p>
    <w:p w:rsidR="008311E7" w:rsidRDefault="008311E7" w:rsidP="00BE0FCD">
      <w:pPr>
        <w:pStyle w:val="ConsNonformat"/>
        <w:widowControl/>
        <w:rPr>
          <w:rFonts w:ascii="Times New Roman" w:hAnsi="Times New Roman" w:cs="Times New Roman"/>
          <w:b/>
          <w:bCs/>
          <w:sz w:val="36"/>
          <w:szCs w:val="36"/>
        </w:rPr>
      </w:pPr>
    </w:p>
    <w:p w:rsidR="008311E7" w:rsidRDefault="008311E7" w:rsidP="008311E7">
      <w:pPr>
        <w:autoSpaceDE w:val="0"/>
        <w:autoSpaceDN w:val="0"/>
        <w:adjustRightInd w:val="0"/>
        <w:rPr>
          <w:rFonts w:ascii="TimesNewRomanPS-BoldMT" w:eastAsiaTheme="minorHAnsi" w:hAnsi="TimesNewRomanPS-BoldMT" w:cs="TimesNewRomanPS-BoldMT"/>
          <w:b/>
          <w:bCs/>
          <w:color w:val="000000"/>
          <w:lang w:eastAsia="en-US"/>
        </w:rPr>
      </w:pPr>
      <w:r>
        <w:rPr>
          <w:rFonts w:ascii="TimesNewRomanPS-BoldMT" w:eastAsiaTheme="minorHAnsi" w:hAnsi="TimesNewRomanPS-BoldMT" w:cs="TimesNewRomanPS-BoldMT"/>
          <w:b/>
          <w:bCs/>
          <w:color w:val="000000"/>
          <w:lang w:eastAsia="en-US"/>
        </w:rPr>
        <w:t xml:space="preserve">ГРАФИЧЕСКОЕ ОПИСАНИЕ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sz w:val="20"/>
          <w:szCs w:val="20"/>
          <w:lang w:eastAsia="en-US"/>
        </w:rPr>
        <w:t>местоположения границ публичного сервитута</w:t>
      </w:r>
      <w:r>
        <w:rPr>
          <w:rFonts w:ascii="TimesNewRomanPSMT" w:eastAsiaTheme="minorHAnsi" w:hAnsi="TimesNewRomanPSMT" w:cs="TimesNewRomanPSMT"/>
          <w:color w:val="00000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Публичный сервитут для использования земель и земельных участков в целях эксплуатации линейного объекта</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электросетевого хозяйства «Строительство ВЛ-10кВ от ВЛ-10кВ №1 "Луговая", строительство КТП-10/0,4кВ,</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строительство ВЛ-0,4 кВ в с.Елизаветино Мокшанского района (ООО Елизаветино», необходимого для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электроснабжения населения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sz w:val="20"/>
          <w:szCs w:val="20"/>
          <w:lang w:eastAsia="en-US"/>
        </w:rPr>
        <w:t>(наименование объекта, местоположение границ которого описано (далее - объект)</w:t>
      </w:r>
      <w:r>
        <w:rPr>
          <w:rFonts w:ascii="TimesNewRomanPSMT" w:eastAsiaTheme="minorHAnsi" w:hAnsi="TimesNewRomanPSMT" w:cs="TimesNewRomanPSMT"/>
          <w:color w:val="00000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 xml:space="preserve">Раздел 1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Сведения об объекте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 п/п  Характеристики объекта  Описание характеристик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1  2  3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1  Местоположение объекта  Пензенская область, район Мокшанский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2  Площадь объекта +/- величина погрешности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определения площади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(Р+/- Дельта Р)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351 кв.м ± 18.74 кв.м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3  Иные характеристики объекта  Публичный сервитут для использования земель 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земельных участков в целях эксплуатации линейного</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объекта электросетевого хозяйства «Строительство</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ВЛ-10кВ от ВЛ-10кВ №1 "Луговая", строительство</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КТП-10/0,4кВ, строительство ВЛ-0,4 кВ в</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с.Елизаветино Мокшанского района (ООО</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Елизаветино», необходимого для электроснабжения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населения, сроком на 49 (сорок девять) лет.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Публичный сервитут устанавливается в пользу ПАО</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«Россети Волга» ОГРН 1076450006280, ИНН</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6450925977 адрес: 410031, Российская Федерация, г.</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Саратов, ул. Первомайская, д. 42/44. тел.: 8 (8452) 30-</w:t>
      </w:r>
    </w:p>
    <w:p w:rsidR="008311E7" w:rsidRPr="008311E7" w:rsidRDefault="008311E7" w:rsidP="008311E7">
      <w:pPr>
        <w:autoSpaceDE w:val="0"/>
        <w:autoSpaceDN w:val="0"/>
        <w:adjustRightInd w:val="0"/>
        <w:rPr>
          <w:rFonts w:ascii="TimesNewRomanPSMT" w:eastAsiaTheme="minorHAnsi" w:hAnsi="TimesNewRomanPSMT" w:cs="TimesNewRomanPSMT"/>
          <w:color w:val="000000"/>
          <w:sz w:val="20"/>
          <w:szCs w:val="20"/>
          <w:lang w:val="en-US" w:eastAsia="en-US"/>
        </w:rPr>
      </w:pPr>
      <w:r w:rsidRPr="008311E7">
        <w:rPr>
          <w:rFonts w:ascii="TimesNewRomanPSMT" w:eastAsiaTheme="minorHAnsi" w:hAnsi="TimesNewRomanPSMT" w:cs="TimesNewRomanPSMT"/>
          <w:color w:val="000000"/>
          <w:sz w:val="20"/>
          <w:szCs w:val="20"/>
          <w:lang w:val="en-US" w:eastAsia="en-US"/>
        </w:rPr>
        <w:t xml:space="preserve">25-32; 30-26-21 e-mail: public@penzacom.ru. </w:t>
      </w:r>
    </w:p>
    <w:p w:rsidR="008311E7" w:rsidRPr="008311E7" w:rsidRDefault="008311E7" w:rsidP="008311E7">
      <w:pPr>
        <w:autoSpaceDE w:val="0"/>
        <w:autoSpaceDN w:val="0"/>
        <w:adjustRightInd w:val="0"/>
        <w:rPr>
          <w:rFonts w:ascii="TimesNewRomanPSMT" w:eastAsiaTheme="minorHAnsi" w:hAnsi="TimesNewRomanPSMT" w:cs="TimesNewRomanPSMT"/>
          <w:color w:val="000000"/>
          <w:lang w:val="en-US" w:eastAsia="en-US"/>
        </w:rPr>
      </w:pPr>
      <w:r w:rsidRPr="008311E7">
        <w:rPr>
          <w:rFonts w:ascii="TimesNewRomanPSMT" w:eastAsiaTheme="minorHAnsi" w:hAnsi="TimesNewRomanPSMT" w:cs="TimesNewRomanPSMT"/>
          <w:color w:val="000000"/>
          <w:lang w:val="en-US"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lang w:eastAsia="en-US"/>
        </w:rPr>
        <w:t>Раздел 2</w:t>
      </w:r>
      <w:r>
        <w:rPr>
          <w:rFonts w:ascii="TimesNewRomanPSMT" w:eastAsiaTheme="minorHAnsi" w:hAnsi="TimesNewRomanPSMT" w:cs="TimesNewRomanPSMT"/>
          <w:color w:val="000000"/>
          <w:sz w:val="20"/>
          <w:szCs w:val="2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Сведения о местоположении границ объекта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1. Система координат МСК-58, зона1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2. Сведения о характерных точках границ объекта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Обозначение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характерных</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точек границ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Координаты, м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Метод определения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координат</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характерной точки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lastRenderedPageBreak/>
        <w:t>Средняя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квадратическая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погрешность</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положения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характерной точки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(М</w:t>
      </w:r>
      <w:r>
        <w:rPr>
          <w:rFonts w:ascii="TimesNewRomanPSMT" w:eastAsiaTheme="minorHAnsi" w:hAnsi="TimesNewRomanPSMT" w:cs="TimesNewRomanPSMT"/>
          <w:color w:val="000000"/>
          <w:sz w:val="13"/>
          <w:szCs w:val="13"/>
          <w:lang w:eastAsia="en-US"/>
        </w:rPr>
        <w:t>t</w:t>
      </w:r>
      <w:r>
        <w:rPr>
          <w:rFonts w:ascii="TimesNewRomanPSMT" w:eastAsiaTheme="minorHAnsi" w:hAnsi="TimesNewRomanPSMT" w:cs="TimesNewRomanPSMT"/>
          <w:color w:val="000000"/>
          <w:sz w:val="20"/>
          <w:szCs w:val="20"/>
          <w:lang w:eastAsia="en-US"/>
        </w:rPr>
        <w:t xml:space="preserve">), м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Описание</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обозначения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точкина</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местности (при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наличии)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Х  Y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1  2  3  4  5  6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  399042.72  1399698.76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  399043.48  1399699.66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3  399044.35  1399701.17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4  399044.95  1399702.81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5  399045.25  1399704.66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6  399033.32  1399716.73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7  399032.88  1399716.73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8  399031.16  1399716.43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9  399029.52  1399715.83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10  399028.01  1399714.96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11  399026.68  1399713.84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12  399025.15  1399712.11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13  399024.39  1399711.21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14  399023.52  1399709.70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15  399022.93  1399708.06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16  399022.62  1399706.34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17  399022.62  1399704.60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18  399022.93  1399702.88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19  399023.52  1399701.24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20  399024.39  1399699.74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21  399025.81  1399698.12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22  399027.35  1399696.74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23  399028.37  1399695.88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24  399029.88  1399695.01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25  399031.52  1399694.41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26  399033.23  1399694.11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27  399034.98  1399694.11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28  399036.69  1399694.41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29  399038.33  1399695.01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30  399039.84  1399695.88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31  399041.18  1399697.00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18"/>
          <w:szCs w:val="18"/>
          <w:lang w:eastAsia="en-US"/>
        </w:rPr>
      </w:pPr>
      <w:r>
        <w:rPr>
          <w:rFonts w:ascii="TimesNewRomanPSMT" w:eastAsiaTheme="minorHAnsi" w:hAnsi="TimesNewRomanPSMT" w:cs="TimesNewRomanPSMT"/>
          <w:color w:val="000000"/>
          <w:sz w:val="18"/>
          <w:szCs w:val="18"/>
          <w:lang w:eastAsia="en-US"/>
        </w:rPr>
        <w:t xml:space="preserve">1  399042.72  1399698.76  Аналитический метод  0.50  –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3. Сведения о характерных точках части (частей) границы объекта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Обозначение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характерных</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точек части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границы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Координаты, м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Метод определения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координат</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характерной точки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Средняя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квадратическая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погрешность</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положения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характерной точки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(М</w:t>
      </w:r>
      <w:r>
        <w:rPr>
          <w:rFonts w:ascii="TimesNewRomanPSMT" w:eastAsiaTheme="minorHAnsi" w:hAnsi="TimesNewRomanPSMT" w:cs="TimesNewRomanPSMT"/>
          <w:color w:val="000000"/>
          <w:sz w:val="13"/>
          <w:szCs w:val="13"/>
          <w:lang w:eastAsia="en-US"/>
        </w:rPr>
        <w:t>t</w:t>
      </w:r>
      <w:r>
        <w:rPr>
          <w:rFonts w:ascii="TimesNewRomanPSMT" w:eastAsiaTheme="minorHAnsi" w:hAnsi="TimesNewRomanPSMT" w:cs="TimesNewRomanPSMT"/>
          <w:color w:val="000000"/>
          <w:sz w:val="20"/>
          <w:szCs w:val="20"/>
          <w:lang w:eastAsia="en-US"/>
        </w:rPr>
        <w:t xml:space="preserve">), м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Описание</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обозначения</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точки на</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местности (при</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наличии)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Х  Y </w:t>
      </w:r>
    </w:p>
    <w:p w:rsidR="008311E7" w:rsidRDefault="008311E7" w:rsidP="008311E7">
      <w:pPr>
        <w:autoSpaceDE w:val="0"/>
        <w:autoSpaceDN w:val="0"/>
        <w:adjustRightInd w:val="0"/>
        <w:rPr>
          <w:rFonts w:ascii="TimesNewRomanPSMT" w:eastAsiaTheme="minorHAnsi" w:hAnsi="TimesNewRomanPSMT" w:cs="TimesNewRomanPSMT"/>
          <w:color w:val="000000"/>
          <w:sz w:val="20"/>
          <w:szCs w:val="20"/>
          <w:lang w:eastAsia="en-US"/>
        </w:rPr>
      </w:pPr>
      <w:r>
        <w:rPr>
          <w:rFonts w:ascii="TimesNewRomanPSMT" w:eastAsiaTheme="minorHAnsi" w:hAnsi="TimesNewRomanPSMT" w:cs="TimesNewRomanPSMT"/>
          <w:color w:val="000000"/>
          <w:sz w:val="20"/>
          <w:szCs w:val="20"/>
          <w:lang w:eastAsia="en-US"/>
        </w:rPr>
        <w:t xml:space="preserve">1  2  3  4  5  6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sz w:val="18"/>
          <w:szCs w:val="18"/>
          <w:lang w:eastAsia="en-US"/>
        </w:rPr>
        <w:t>–</w:t>
      </w:r>
      <w:r>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sz w:val="18"/>
          <w:szCs w:val="18"/>
          <w:lang w:eastAsia="en-US"/>
        </w:rPr>
        <w:t>–</w:t>
      </w:r>
      <w:r>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sz w:val="18"/>
          <w:szCs w:val="18"/>
          <w:lang w:eastAsia="en-US"/>
        </w:rPr>
        <w:t>–</w:t>
      </w:r>
      <w:r>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sz w:val="18"/>
          <w:szCs w:val="18"/>
          <w:lang w:eastAsia="en-US"/>
        </w:rPr>
        <w:t>–</w:t>
      </w:r>
      <w:r>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sz w:val="18"/>
          <w:szCs w:val="18"/>
          <w:lang w:eastAsia="en-US"/>
        </w:rPr>
        <w:t>–</w:t>
      </w:r>
      <w:r>
        <w:rPr>
          <w:rFonts w:ascii="TimesNewRomanPSMT" w:eastAsiaTheme="minorHAnsi" w:hAnsi="TimesNewRomanPSMT" w:cs="TimesNewRomanPSMT"/>
          <w:color w:val="000000"/>
          <w:lang w:eastAsia="en-US"/>
        </w:rPr>
        <w:t xml:space="preserve">  </w:t>
      </w:r>
      <w:r>
        <w:rPr>
          <w:rFonts w:ascii="TimesNewRomanPSMT" w:eastAsiaTheme="minorHAnsi" w:hAnsi="TimesNewRomanPSMT" w:cs="TimesNewRomanPSMT"/>
          <w:color w:val="000000"/>
          <w:sz w:val="18"/>
          <w:szCs w:val="18"/>
          <w:lang w:eastAsia="en-US"/>
        </w:rPr>
        <w:t>–</w:t>
      </w:r>
      <w:r>
        <w:rPr>
          <w:rFonts w:ascii="TimesNewRomanPSMT" w:eastAsiaTheme="minorHAnsi" w:hAnsi="TimesNewRomanPSMT" w:cs="TimesNewRomanPSMT"/>
          <w:color w:val="000000"/>
          <w:lang w:eastAsia="en-US"/>
        </w:rPr>
        <w:t xml:space="preserve"> </w:t>
      </w:r>
    </w:p>
    <w:p w:rsidR="008311E7" w:rsidRDefault="008311E7" w:rsidP="008311E7">
      <w:pPr>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lastRenderedPageBreak/>
        <w:t xml:space="preserve"> </w:t>
      </w:r>
    </w:p>
    <w:p w:rsidR="008311E7" w:rsidRDefault="008311E7" w:rsidP="008311E7">
      <w:pPr>
        <w:autoSpaceDE w:val="0"/>
        <w:autoSpaceDN w:val="0"/>
        <w:adjustRightInd w:val="0"/>
        <w:rPr>
          <w:rFonts w:ascii="TimesNewRomanPSMT" w:eastAsiaTheme="minorHAnsi" w:hAnsi="TimesNewRomanPSMT" w:cs="TimesNewRomanPSMT"/>
          <w:color w:val="2EB900"/>
          <w:sz w:val="20"/>
          <w:szCs w:val="20"/>
          <w:lang w:eastAsia="en-US"/>
        </w:rPr>
      </w:pPr>
      <w:r>
        <w:rPr>
          <w:rFonts w:ascii="TimesNewRomanPSMT" w:eastAsiaTheme="minorHAnsi" w:hAnsi="TimesNewRomanPSMT" w:cs="TimesNewRomanPSMT"/>
          <w:color w:val="2EB900"/>
          <w:sz w:val="20"/>
          <w:szCs w:val="20"/>
          <w:lang w:eastAsia="en-US"/>
        </w:rPr>
        <w:t>58:18:0720402</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 - -</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2"/>
          <w:szCs w:val="2"/>
          <w:lang w:eastAsia="en-US"/>
        </w:rPr>
      </w:pPr>
      <w:r>
        <w:rPr>
          <w:rFonts w:ascii="TimesNewRomanPSMT" w:eastAsiaTheme="minorHAnsi" w:hAnsi="TimesNewRomanPSMT" w:cs="TimesNewRomanPSMT"/>
          <w:color w:val="000000"/>
          <w:sz w:val="2"/>
          <w:szCs w:val="2"/>
          <w:lang w:eastAsia="en-US"/>
        </w:rPr>
        <w:t>-</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2"/>
          <w:szCs w:val="2"/>
          <w:lang w:eastAsia="en-US"/>
        </w:rPr>
        <w:t xml:space="preserve">- </w:t>
      </w:r>
      <w:r>
        <w:rPr>
          <w:rFonts w:ascii="TimesNewRomanPSMT" w:eastAsiaTheme="minorHAnsi" w:hAnsi="TimesNewRomanPSMT" w:cs="TimesNewRomanPSMT"/>
          <w:color w:val="000000"/>
          <w:sz w:val="17"/>
          <w:szCs w:val="17"/>
          <w:lang w:eastAsia="en-US"/>
        </w:rPr>
        <w:t>123 4 5</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6</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7</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8</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109</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12 11 15 1413 1716 1918 2120</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22</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23</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24</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2265</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27</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28</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29</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30</w:t>
      </w:r>
    </w:p>
    <w:p w:rsidR="008311E7" w:rsidRDefault="008311E7" w:rsidP="008311E7">
      <w:pPr>
        <w:autoSpaceDE w:val="0"/>
        <w:autoSpaceDN w:val="0"/>
        <w:adjustRightInd w:val="0"/>
        <w:rPr>
          <w:rFonts w:ascii="TimesNewRomanPSMT" w:eastAsiaTheme="minorHAnsi" w:hAnsi="TimesNewRomanPSMT" w:cs="TimesNewRomanPSMT"/>
          <w:color w:val="000000"/>
          <w:sz w:val="17"/>
          <w:szCs w:val="17"/>
          <w:lang w:eastAsia="en-US"/>
        </w:rPr>
      </w:pPr>
      <w:r>
        <w:rPr>
          <w:rFonts w:ascii="TimesNewRomanPSMT" w:eastAsiaTheme="minorHAnsi" w:hAnsi="TimesNewRomanPSMT" w:cs="TimesNewRomanPSMT"/>
          <w:color w:val="000000"/>
          <w:sz w:val="17"/>
          <w:szCs w:val="17"/>
          <w:lang w:eastAsia="en-US"/>
        </w:rPr>
        <w:t>31</w:t>
      </w:r>
    </w:p>
    <w:p w:rsidR="008311E7" w:rsidRDefault="008311E7" w:rsidP="008311E7">
      <w:pPr>
        <w:autoSpaceDE w:val="0"/>
        <w:autoSpaceDN w:val="0"/>
        <w:adjustRightInd w:val="0"/>
        <w:rPr>
          <w:rFonts w:ascii="TimesNewRomanPSMT" w:eastAsiaTheme="minorHAnsi" w:hAnsi="TimesNewRomanPSMT" w:cs="TimesNewRomanPSMT"/>
          <w:color w:val="964A00"/>
          <w:sz w:val="21"/>
          <w:szCs w:val="21"/>
          <w:lang w:eastAsia="en-US"/>
        </w:rPr>
      </w:pPr>
      <w:r>
        <w:rPr>
          <w:rFonts w:ascii="TimesNewRomanPSMT" w:eastAsiaTheme="minorHAnsi" w:hAnsi="TimesNewRomanPSMT" w:cs="TimesNewRomanPSMT"/>
          <w:color w:val="964A00"/>
          <w:sz w:val="21"/>
          <w:szCs w:val="21"/>
          <w:lang w:eastAsia="en-US"/>
        </w:rPr>
        <w:t>Пензенская область</w:t>
      </w:r>
    </w:p>
    <w:p w:rsidR="008311E7" w:rsidRDefault="008311E7" w:rsidP="008311E7">
      <w:pPr>
        <w:autoSpaceDE w:val="0"/>
        <w:autoSpaceDN w:val="0"/>
        <w:adjustRightInd w:val="0"/>
        <w:rPr>
          <w:rFonts w:ascii="TimesNewRomanPSMT" w:eastAsiaTheme="minorHAnsi" w:hAnsi="TimesNewRomanPSMT" w:cs="TimesNewRomanPSMT"/>
          <w:color w:val="964A00"/>
          <w:sz w:val="21"/>
          <w:szCs w:val="21"/>
          <w:lang w:eastAsia="en-US"/>
        </w:rPr>
      </w:pPr>
      <w:r>
        <w:rPr>
          <w:rFonts w:ascii="TimesNewRomanPSMT" w:eastAsiaTheme="minorHAnsi" w:hAnsi="TimesNewRomanPSMT" w:cs="TimesNewRomanPSMT"/>
          <w:color w:val="964A00"/>
          <w:sz w:val="21"/>
          <w:szCs w:val="21"/>
          <w:lang w:eastAsia="en-US"/>
        </w:rPr>
        <w:t>Мокшанский р-н</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СХЕМА РАСПОЛОЖЕНИЯ ГРАНИЦ ПУБЛИЧНОГО СЕРВИТУТА</w:t>
      </w:r>
    </w:p>
    <w:p w:rsidR="008311E7" w:rsidRDefault="008311E7" w:rsidP="008311E7">
      <w:pPr>
        <w:autoSpaceDE w:val="0"/>
        <w:autoSpaceDN w:val="0"/>
        <w:adjustRightInd w:val="0"/>
        <w:rPr>
          <w:rFonts w:ascii="TimesNewRomanPSMT" w:eastAsiaTheme="minorHAnsi" w:hAnsi="TimesNewRomanPSMT" w:cs="TimesNewRomanPSMT"/>
          <w:color w:val="0000FF"/>
          <w:sz w:val="21"/>
          <w:szCs w:val="21"/>
          <w:lang w:eastAsia="en-US"/>
        </w:rPr>
      </w:pPr>
      <w:r>
        <w:rPr>
          <w:rFonts w:ascii="TimesNewRomanPSMT" w:eastAsiaTheme="minorHAnsi" w:hAnsi="TimesNewRomanPSMT" w:cs="TimesNewRomanPSMT"/>
          <w:color w:val="0000FF"/>
          <w:sz w:val="21"/>
          <w:szCs w:val="21"/>
          <w:lang w:eastAsia="en-US"/>
        </w:rPr>
        <w:t>58:20:0090301:5</w:t>
      </w:r>
    </w:p>
    <w:p w:rsidR="008311E7" w:rsidRDefault="008311E7" w:rsidP="008311E7">
      <w:pPr>
        <w:autoSpaceDE w:val="0"/>
        <w:autoSpaceDN w:val="0"/>
        <w:adjustRightInd w:val="0"/>
        <w:rPr>
          <w:rFonts w:ascii="TimesNewRomanPSMT" w:eastAsiaTheme="minorHAnsi" w:hAnsi="TimesNewRomanPSMT" w:cs="TimesNewRomanPSMT"/>
          <w:color w:val="2EB900"/>
          <w:sz w:val="21"/>
          <w:szCs w:val="21"/>
          <w:lang w:eastAsia="en-US"/>
        </w:rPr>
      </w:pPr>
      <w:r>
        <w:rPr>
          <w:rFonts w:ascii="TimesNewRomanPSMT" w:eastAsiaTheme="minorHAnsi" w:hAnsi="TimesNewRomanPSMT" w:cs="TimesNewRomanPSMT"/>
          <w:color w:val="2EB900"/>
          <w:sz w:val="21"/>
          <w:szCs w:val="21"/>
          <w:lang w:eastAsia="en-US"/>
        </w:rPr>
        <w:t>58:20:0090301</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Условные обозначения :</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проектная граница публичного сервитута</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характерная точка границы публичного сервитута</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местоположение инженерного сооружения</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границы земельных участков, сведения о которых содержатся в ЕГРН</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границы кадастровых кварталов, сведения о которых содержатся в ЕГРН</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кадастровый номер земельного участка, сведения о котором содержатся в ЕГРН</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номер кадастрового квартала, сведения о котором содержатся в ЕГРН</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 граница и наименование установленных административно-территориальных образований</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1</w:t>
      </w:r>
    </w:p>
    <w:p w:rsidR="008311E7" w:rsidRDefault="008311E7" w:rsidP="008311E7">
      <w:pPr>
        <w:autoSpaceDE w:val="0"/>
        <w:autoSpaceDN w:val="0"/>
        <w:adjustRightInd w:val="0"/>
        <w:rPr>
          <w:rFonts w:ascii="TimesNewRomanPSMT" w:eastAsiaTheme="minorHAnsi" w:hAnsi="TimesNewRomanPSMT" w:cs="TimesNewRomanPSMT"/>
          <w:color w:val="964A00"/>
          <w:sz w:val="21"/>
          <w:szCs w:val="21"/>
          <w:lang w:eastAsia="en-US"/>
        </w:rPr>
      </w:pPr>
      <w:r>
        <w:rPr>
          <w:rFonts w:ascii="TimesNewRomanPSMT" w:eastAsiaTheme="minorHAnsi" w:hAnsi="TimesNewRomanPSMT" w:cs="TimesNewRomanPSMT"/>
          <w:color w:val="964A00"/>
          <w:sz w:val="21"/>
          <w:szCs w:val="21"/>
          <w:lang w:eastAsia="en-US"/>
        </w:rPr>
        <w:t>д. Сарчаки</w:t>
      </w:r>
    </w:p>
    <w:p w:rsidR="008311E7" w:rsidRDefault="008311E7" w:rsidP="008311E7">
      <w:pPr>
        <w:autoSpaceDE w:val="0"/>
        <w:autoSpaceDN w:val="0"/>
        <w:adjustRightInd w:val="0"/>
        <w:rPr>
          <w:rFonts w:ascii="TimesNewRomanPSMT" w:eastAsiaTheme="minorHAnsi" w:hAnsi="TimesNewRomanPSMT" w:cs="TimesNewRomanPSMT"/>
          <w:color w:val="000000"/>
          <w:sz w:val="21"/>
          <w:szCs w:val="21"/>
          <w:lang w:eastAsia="en-US"/>
        </w:rPr>
      </w:pPr>
      <w:r>
        <w:rPr>
          <w:rFonts w:ascii="TimesNewRomanPSMT" w:eastAsiaTheme="minorHAnsi" w:hAnsi="TimesNewRomanPSMT" w:cs="TimesNewRomanPSMT"/>
          <w:color w:val="000000"/>
          <w:sz w:val="21"/>
          <w:szCs w:val="21"/>
          <w:lang w:eastAsia="en-US"/>
        </w:rPr>
        <w:t>Система координат: МСК-58, зона 1</w:t>
      </w:r>
    </w:p>
    <w:p w:rsidR="0072701A" w:rsidRDefault="008311E7" w:rsidP="008311E7">
      <w:pPr>
        <w:pStyle w:val="ConsNonformat"/>
        <w:widowControl/>
        <w:rPr>
          <w:rFonts w:ascii="Times New Roman" w:hAnsi="Times New Roman" w:cs="Times New Roman"/>
          <w:b/>
          <w:bCs/>
          <w:sz w:val="36"/>
          <w:szCs w:val="36"/>
        </w:rPr>
      </w:pPr>
      <w:r>
        <w:rPr>
          <w:rFonts w:ascii="TimesNewRomanPSMT" w:eastAsiaTheme="minorHAnsi" w:hAnsi="TimesNewRomanPSMT" w:cs="TimesNewRomanPSMT"/>
          <w:color w:val="000000"/>
          <w:sz w:val="21"/>
          <w:szCs w:val="21"/>
          <w:lang w:eastAsia="en-US"/>
        </w:rPr>
        <w:t>Масштаб 1:1 000</w:t>
      </w:r>
    </w:p>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Pr="0072701A" w:rsidRDefault="0072701A" w:rsidP="0072701A"/>
    <w:p w:rsidR="0072701A" w:rsidRDefault="0072701A" w:rsidP="0072701A"/>
    <w:tbl>
      <w:tblPr>
        <w:tblStyle w:val="a6"/>
        <w:tblW w:w="0" w:type="auto"/>
        <w:tblInd w:w="-142" w:type="dxa"/>
        <w:tblBorders>
          <w:top w:val="none" w:sz="4" w:space="0" w:color="000000"/>
          <w:left w:val="none" w:sz="4" w:space="0" w:color="000000"/>
          <w:bottom w:val="singl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85"/>
        <w:gridCol w:w="1701"/>
        <w:gridCol w:w="423"/>
        <w:gridCol w:w="1102"/>
        <w:gridCol w:w="35"/>
        <w:gridCol w:w="236"/>
        <w:gridCol w:w="5399"/>
      </w:tblGrid>
      <w:tr w:rsidR="0072701A" w:rsidTr="000E02DC">
        <w:trPr>
          <w:trHeight w:hRule="exact" w:val="1135"/>
        </w:trPr>
        <w:tc>
          <w:tcPr>
            <w:tcW w:w="4111" w:type="dxa"/>
            <w:gridSpan w:val="4"/>
            <w:vMerge w:val="restart"/>
            <w:tcBorders>
              <w:top w:val="none" w:sz="4" w:space="0" w:color="000000"/>
              <w:left w:val="none" w:sz="4" w:space="0" w:color="000000"/>
              <w:right w:val="none" w:sz="4" w:space="0" w:color="000000"/>
            </w:tcBorders>
          </w:tcPr>
          <w:p w:rsidR="0072701A" w:rsidRDefault="0072701A" w:rsidP="000E02DC"/>
        </w:tc>
        <w:tc>
          <w:tcPr>
            <w:tcW w:w="5670" w:type="dxa"/>
            <w:gridSpan w:val="3"/>
            <w:tcBorders>
              <w:top w:val="none" w:sz="4" w:space="0" w:color="000000"/>
              <w:left w:val="none" w:sz="4" w:space="0" w:color="000000"/>
              <w:bottom w:val="none" w:sz="4" w:space="0" w:color="000000"/>
              <w:right w:val="none" w:sz="4" w:space="0" w:color="000000"/>
            </w:tcBorders>
          </w:tcPr>
          <w:p w:rsidR="0072701A" w:rsidRDefault="0072701A" w:rsidP="000E02DC">
            <w:pPr>
              <w:spacing w:before="240"/>
            </w:pPr>
          </w:p>
        </w:tc>
      </w:tr>
      <w:tr w:rsidR="0072701A" w:rsidTr="000E02DC">
        <w:trPr>
          <w:trHeight w:val="2705"/>
        </w:trPr>
        <w:tc>
          <w:tcPr>
            <w:tcW w:w="4111" w:type="dxa"/>
            <w:gridSpan w:val="4"/>
            <w:vMerge/>
            <w:tcBorders>
              <w:top w:val="none" w:sz="4" w:space="0" w:color="000000"/>
              <w:left w:val="none" w:sz="4" w:space="0" w:color="000000"/>
              <w:right w:val="none" w:sz="4" w:space="0" w:color="000000"/>
            </w:tcBorders>
          </w:tcPr>
          <w:p w:rsidR="0072701A" w:rsidRDefault="0072701A" w:rsidP="000E02DC"/>
        </w:tc>
        <w:tc>
          <w:tcPr>
            <w:tcW w:w="5670" w:type="dxa"/>
            <w:gridSpan w:val="3"/>
            <w:vMerge w:val="restart"/>
            <w:tcBorders>
              <w:top w:val="none" w:sz="4" w:space="0" w:color="000000"/>
              <w:left w:val="none" w:sz="4" w:space="0" w:color="000000"/>
              <w:right w:val="none" w:sz="4" w:space="0" w:color="000000"/>
            </w:tcBorders>
          </w:tcPr>
          <w:p w:rsidR="0072701A" w:rsidRDefault="0072701A" w:rsidP="000E02DC">
            <w:pPr>
              <w:spacing w:line="240" w:lineRule="exact"/>
              <w:ind w:left="-78" w:right="178"/>
            </w:pPr>
            <w:r>
              <w:t>Главам администраций</w:t>
            </w:r>
          </w:p>
          <w:p w:rsidR="0072701A" w:rsidRDefault="0072701A" w:rsidP="000E02DC">
            <w:pPr>
              <w:spacing w:line="240" w:lineRule="exact"/>
              <w:ind w:left="-78" w:right="178"/>
            </w:pPr>
            <w:r>
              <w:t xml:space="preserve">муниципальных образований  </w:t>
            </w:r>
          </w:p>
          <w:p w:rsidR="0072701A" w:rsidRDefault="0072701A" w:rsidP="000E02DC">
            <w:pPr>
              <w:spacing w:line="240" w:lineRule="exact"/>
              <w:ind w:left="-78" w:right="178"/>
            </w:pPr>
            <w:r>
              <w:t xml:space="preserve">Мокшанского района </w:t>
            </w:r>
          </w:p>
          <w:p w:rsidR="0072701A" w:rsidRDefault="0072701A" w:rsidP="000E02DC">
            <w:pPr>
              <w:spacing w:line="240" w:lineRule="exact"/>
              <w:ind w:left="-78" w:right="178"/>
            </w:pPr>
            <w:r>
              <w:t xml:space="preserve">Пензенской области </w:t>
            </w:r>
          </w:p>
          <w:p w:rsidR="0072701A" w:rsidRDefault="0072701A" w:rsidP="000E02DC">
            <w:pPr>
              <w:spacing w:line="240" w:lineRule="exact"/>
              <w:ind w:left="-78" w:right="178"/>
            </w:pPr>
          </w:p>
        </w:tc>
      </w:tr>
      <w:tr w:rsidR="0072701A" w:rsidTr="000E02DC">
        <w:trPr>
          <w:trHeight w:val="421"/>
        </w:trPr>
        <w:tc>
          <w:tcPr>
            <w:tcW w:w="4111" w:type="dxa"/>
            <w:gridSpan w:val="4"/>
            <w:tcBorders>
              <w:top w:val="none" w:sz="4" w:space="0" w:color="000000"/>
              <w:left w:val="none" w:sz="4" w:space="0" w:color="000000"/>
              <w:right w:val="none" w:sz="4" w:space="0" w:color="000000"/>
            </w:tcBorders>
          </w:tcPr>
          <w:p w:rsidR="0072701A" w:rsidRDefault="0072701A" w:rsidP="000E02DC"/>
        </w:tc>
        <w:tc>
          <w:tcPr>
            <w:tcW w:w="5670" w:type="dxa"/>
            <w:gridSpan w:val="3"/>
            <w:vMerge/>
            <w:tcBorders>
              <w:top w:val="none" w:sz="4" w:space="0" w:color="000000"/>
              <w:left w:val="none" w:sz="4" w:space="0" w:color="000000"/>
              <w:right w:val="none" w:sz="4" w:space="0" w:color="000000"/>
            </w:tcBorders>
          </w:tcPr>
          <w:p w:rsidR="0072701A" w:rsidRDefault="0072701A" w:rsidP="000E02DC"/>
        </w:tc>
      </w:tr>
      <w:tr w:rsidR="0072701A" w:rsidTr="000E02DC">
        <w:trPr>
          <w:trHeight w:hRule="exact" w:val="251"/>
        </w:trPr>
        <w:tc>
          <w:tcPr>
            <w:tcW w:w="885"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1701" w:type="dxa"/>
            <w:tcBorders>
              <w:top w:val="none" w:sz="4" w:space="0" w:color="000000"/>
              <w:left w:val="none" w:sz="4" w:space="0" w:color="000000"/>
              <w:bottom w:val="single" w:sz="4" w:space="0" w:color="000000"/>
              <w:right w:val="none" w:sz="4" w:space="0" w:color="000000"/>
            </w:tcBorders>
            <w:tcMar>
              <w:left w:w="0" w:type="dxa"/>
              <w:right w:w="0" w:type="dxa"/>
            </w:tcMar>
          </w:tcPr>
          <w:p w:rsidR="0072701A" w:rsidRDefault="0072701A" w:rsidP="000E02DC"/>
        </w:tc>
        <w:tc>
          <w:tcPr>
            <w:tcW w:w="423"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1137" w:type="dxa"/>
            <w:gridSpan w:val="2"/>
            <w:tcBorders>
              <w:top w:val="none" w:sz="4" w:space="0" w:color="000000"/>
              <w:left w:val="none" w:sz="4" w:space="0" w:color="000000"/>
              <w:bottom w:val="single" w:sz="4" w:space="0" w:color="000000"/>
              <w:right w:val="none" w:sz="4" w:space="0" w:color="000000"/>
            </w:tcBorders>
          </w:tcPr>
          <w:p w:rsidR="0072701A" w:rsidRDefault="0072701A" w:rsidP="000E02DC"/>
        </w:tc>
        <w:tc>
          <w:tcPr>
            <w:tcW w:w="236"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5399" w:type="dxa"/>
            <w:tcBorders>
              <w:top w:val="none" w:sz="4" w:space="0" w:color="000000"/>
              <w:left w:val="none" w:sz="4" w:space="0" w:color="000000"/>
              <w:right w:val="none" w:sz="4" w:space="0" w:color="000000"/>
            </w:tcBorders>
          </w:tcPr>
          <w:p w:rsidR="0072701A" w:rsidRDefault="0072701A" w:rsidP="000E02DC">
            <w:pPr>
              <w:rPr>
                <w:sz w:val="18"/>
              </w:rPr>
            </w:pPr>
          </w:p>
        </w:tc>
      </w:tr>
      <w:tr w:rsidR="0072701A" w:rsidTr="000E02DC">
        <w:trPr>
          <w:trHeight w:val="20"/>
        </w:trPr>
        <w:tc>
          <w:tcPr>
            <w:tcW w:w="885"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1701"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423"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1102" w:type="dxa"/>
            <w:tcBorders>
              <w:top w:val="none" w:sz="4" w:space="0" w:color="000000"/>
              <w:left w:val="none" w:sz="4" w:space="0" w:color="000000"/>
              <w:bottom w:val="none" w:sz="4" w:space="0" w:color="000000"/>
              <w:right w:val="none" w:sz="4" w:space="0" w:color="000000"/>
            </w:tcBorders>
          </w:tcPr>
          <w:p w:rsidR="0072701A" w:rsidRDefault="0072701A" w:rsidP="000E02DC"/>
        </w:tc>
        <w:tc>
          <w:tcPr>
            <w:tcW w:w="5670" w:type="dxa"/>
            <w:gridSpan w:val="3"/>
            <w:vMerge w:val="restart"/>
            <w:tcBorders>
              <w:top w:val="none" w:sz="4" w:space="0" w:color="000000"/>
              <w:left w:val="none" w:sz="4" w:space="0" w:color="000000"/>
              <w:right w:val="none" w:sz="4" w:space="0" w:color="000000"/>
            </w:tcBorders>
          </w:tcPr>
          <w:p w:rsidR="0072701A" w:rsidRDefault="0072701A" w:rsidP="000E02DC"/>
        </w:tc>
      </w:tr>
      <w:tr w:rsidR="0072701A" w:rsidTr="000E02DC">
        <w:trPr>
          <w:trHeight w:val="20"/>
        </w:trPr>
        <w:tc>
          <w:tcPr>
            <w:tcW w:w="885" w:type="dxa"/>
            <w:tcBorders>
              <w:top w:val="none" w:sz="4" w:space="0" w:color="000000"/>
              <w:left w:val="none" w:sz="4" w:space="0" w:color="000000"/>
              <w:bottom w:val="none" w:sz="4" w:space="0" w:color="000000"/>
              <w:right w:val="none" w:sz="4" w:space="0" w:color="000000"/>
            </w:tcBorders>
          </w:tcPr>
          <w:p w:rsidR="0072701A" w:rsidRDefault="0072701A" w:rsidP="000E02DC">
            <w:pPr>
              <w:jc w:val="center"/>
              <w:rPr>
                <w:color w:val="D9D9D9" w:themeColor="background1" w:themeShade="D9"/>
                <w:sz w:val="10"/>
              </w:rPr>
            </w:pPr>
          </w:p>
        </w:tc>
        <w:tc>
          <w:tcPr>
            <w:tcW w:w="1701" w:type="dxa"/>
            <w:tcBorders>
              <w:top w:val="none" w:sz="4" w:space="0" w:color="000000"/>
              <w:left w:val="none" w:sz="4" w:space="0" w:color="000000"/>
              <w:bottom w:val="none" w:sz="4" w:space="0" w:color="000000"/>
              <w:right w:val="none" w:sz="4" w:space="0" w:color="000000"/>
            </w:tcBorders>
          </w:tcPr>
          <w:p w:rsidR="0072701A" w:rsidRDefault="0072701A" w:rsidP="000E02DC">
            <w:pPr>
              <w:jc w:val="center"/>
              <w:rPr>
                <w:color w:val="D9D9D9" w:themeColor="background1" w:themeShade="D9"/>
                <w:sz w:val="10"/>
              </w:rPr>
            </w:pPr>
          </w:p>
        </w:tc>
        <w:tc>
          <w:tcPr>
            <w:tcW w:w="423" w:type="dxa"/>
            <w:tcBorders>
              <w:top w:val="none" w:sz="4" w:space="0" w:color="000000"/>
              <w:left w:val="none" w:sz="4" w:space="0" w:color="000000"/>
              <w:bottom w:val="none" w:sz="4" w:space="0" w:color="000000"/>
              <w:right w:val="none" w:sz="4" w:space="0" w:color="000000"/>
            </w:tcBorders>
          </w:tcPr>
          <w:p w:rsidR="0072701A" w:rsidRDefault="0072701A" w:rsidP="000E02DC">
            <w:pPr>
              <w:jc w:val="center"/>
              <w:rPr>
                <w:color w:val="D9D9D9" w:themeColor="background1" w:themeShade="D9"/>
                <w:sz w:val="10"/>
              </w:rPr>
            </w:pPr>
          </w:p>
        </w:tc>
        <w:tc>
          <w:tcPr>
            <w:tcW w:w="1102" w:type="dxa"/>
            <w:tcBorders>
              <w:top w:val="none" w:sz="4" w:space="0" w:color="000000"/>
              <w:left w:val="none" w:sz="4" w:space="0" w:color="000000"/>
              <w:bottom w:val="none" w:sz="4" w:space="0" w:color="000000"/>
              <w:right w:val="none" w:sz="4" w:space="0" w:color="000000"/>
            </w:tcBorders>
          </w:tcPr>
          <w:p w:rsidR="0072701A" w:rsidRDefault="0072701A" w:rsidP="000E02DC">
            <w:pPr>
              <w:jc w:val="center"/>
              <w:rPr>
                <w:color w:val="D9D9D9" w:themeColor="background1" w:themeShade="D9"/>
                <w:sz w:val="10"/>
              </w:rPr>
            </w:pPr>
          </w:p>
        </w:tc>
        <w:tc>
          <w:tcPr>
            <w:tcW w:w="5670" w:type="dxa"/>
            <w:gridSpan w:val="3"/>
            <w:vMerge/>
            <w:tcBorders>
              <w:top w:val="none" w:sz="4" w:space="0" w:color="000000"/>
              <w:left w:val="none" w:sz="4" w:space="0" w:color="000000"/>
              <w:right w:val="none" w:sz="4" w:space="0" w:color="000000"/>
            </w:tcBorders>
          </w:tcPr>
          <w:p w:rsidR="0072701A" w:rsidRDefault="0072701A" w:rsidP="000E02DC"/>
        </w:tc>
      </w:tr>
    </w:tbl>
    <w:p w:rsidR="0072701A" w:rsidRDefault="0072701A" w:rsidP="0072701A"/>
    <w:p w:rsidR="0072701A" w:rsidRDefault="0072701A" w:rsidP="0072701A">
      <w:pPr>
        <w:spacing w:line="240" w:lineRule="exact"/>
        <w:jc w:val="both"/>
        <w:rPr>
          <w:b/>
        </w:rPr>
      </w:pPr>
      <w:r>
        <w:rPr>
          <w:b/>
        </w:rPr>
        <w:t>ИНФОРМАЦИЯ</w:t>
      </w:r>
    </w:p>
    <w:p w:rsidR="0072701A" w:rsidRDefault="0072701A" w:rsidP="0072701A">
      <w:pPr>
        <w:spacing w:line="240" w:lineRule="exact"/>
        <w:ind w:right="4534"/>
        <w:jc w:val="both"/>
      </w:pPr>
    </w:p>
    <w:p w:rsidR="0072701A" w:rsidRDefault="0072701A" w:rsidP="0072701A">
      <w:pPr>
        <w:spacing w:line="240" w:lineRule="exact"/>
        <w:ind w:right="4534"/>
        <w:jc w:val="both"/>
      </w:pPr>
      <w:r>
        <w:t>Для размещения на официальном интернет-сайте и в информационном бюллетене</w:t>
      </w:r>
    </w:p>
    <w:p w:rsidR="0072701A" w:rsidRDefault="0072701A" w:rsidP="0072701A">
      <w:pPr>
        <w:jc w:val="both"/>
      </w:pPr>
      <w:bookmarkStart w:id="0" w:name="_Hlk122105023"/>
    </w:p>
    <w:p w:rsidR="0072701A" w:rsidRDefault="0072701A" w:rsidP="0072701A">
      <w:pPr>
        <w:ind w:firstLine="720"/>
        <w:jc w:val="both"/>
      </w:pPr>
      <w:r>
        <w:t>Направляю Вам для размещения в информационном бюллетене, официальном сайте и станице «ВКонтакте» администрации муниципального образования следующие информации:</w:t>
      </w:r>
    </w:p>
    <w:p w:rsidR="0072701A" w:rsidRDefault="0072701A" w:rsidP="0072701A">
      <w:pPr>
        <w:ind w:firstLine="720"/>
        <w:jc w:val="both"/>
      </w:pPr>
    </w:p>
    <w:p w:rsidR="0072701A" w:rsidRDefault="0072701A" w:rsidP="0072701A">
      <w:pPr>
        <w:ind w:firstLine="539"/>
        <w:jc w:val="center"/>
        <w:rPr>
          <w:b/>
        </w:rPr>
      </w:pPr>
      <w:r>
        <w:rPr>
          <w:b/>
        </w:rPr>
        <w:t>Прокуратура Мокшанского района отреагировала на продажу некачественного масла</w:t>
      </w:r>
    </w:p>
    <w:p w:rsidR="0072701A" w:rsidRDefault="0072701A" w:rsidP="0072701A">
      <w:pPr>
        <w:ind w:firstLine="539"/>
        <w:jc w:val="both"/>
      </w:pPr>
    </w:p>
    <w:p w:rsidR="0072701A" w:rsidRDefault="0072701A" w:rsidP="0072701A">
      <w:pPr>
        <w:ind w:firstLine="709"/>
        <w:jc w:val="both"/>
      </w:pPr>
      <w:r>
        <w:rPr>
          <w:color w:val="000000"/>
          <w:sz w:val="28"/>
        </w:rPr>
        <w:t>Прокуратурой</w:t>
      </w:r>
      <w:r>
        <w:t xml:space="preserve"> </w:t>
      </w:r>
      <w:r>
        <w:rPr>
          <w:color w:val="000000"/>
          <w:sz w:val="28"/>
        </w:rPr>
        <w:t>Мокшанского района на основании информации Управления Россельхознадзора по Рязанской и Тамбовской областям проведена проверка исполнения законодательства о безопасности пищевых продуктов и защите прав потребителей в ООО «Новая Изида», в ходе которой выявлены следующие нарушения.</w:t>
      </w:r>
    </w:p>
    <w:p w:rsidR="0072701A" w:rsidRDefault="0072701A" w:rsidP="0072701A">
      <w:pPr>
        <w:ind w:firstLine="709"/>
        <w:jc w:val="both"/>
      </w:pPr>
      <w:r>
        <w:rPr>
          <w:color w:val="000000"/>
          <w:sz w:val="28"/>
        </w:rPr>
        <w:t>На основании пунктов 30, 31 Решения Совета Евразийской экономической комиссии от 09.10.2013 № 67 «О техническом регламенте Таможенного союза «О безопасности молока и молочной продукции» О безопасности молока и молочной продукции» молочная продукция, находящаяся в обращении на таможенной территории Союза в течение установленного срока годности, при использовании по назначению должна быть безопасна и должна соответствовать требованиям настоящего технического регламента и других технических регламентов Союза (Таможенного союза), действие которых на нее распространяется.</w:t>
      </w:r>
    </w:p>
    <w:p w:rsidR="0072701A" w:rsidRDefault="0072701A" w:rsidP="0072701A">
      <w:pPr>
        <w:ind w:firstLine="709"/>
        <w:jc w:val="both"/>
      </w:pPr>
      <w:r>
        <w:rPr>
          <w:color w:val="000000"/>
          <w:sz w:val="28"/>
        </w:rPr>
        <w:t>Производство молочной продукции должно осуществляться из сырого молока, и (или) сырого обезжиренного молока, и (или) сырых сливок, соответствующих требованиям безопасности, установленным настоящим техническим регламентом, и подвергнутых термической обработке, обеспечивающей получение молочной продукции, соответствующей требованиям настоящего технического регламента.</w:t>
      </w:r>
    </w:p>
    <w:p w:rsidR="0072701A" w:rsidRDefault="0072701A" w:rsidP="0072701A">
      <w:pPr>
        <w:ind w:firstLine="709"/>
        <w:jc w:val="both"/>
      </w:pPr>
      <w:r>
        <w:rPr>
          <w:color w:val="000000"/>
          <w:sz w:val="28"/>
        </w:rPr>
        <w:t>Однако, в нарушение указанных норм законодательства продукция ООО «Новая Изида» - масло сладко-сливочное несоленое «Традиционное», реализуемая на территории Рязанской области, не соответствовало указанным требованиям в связи с добавлением в продукт животного жира.</w:t>
      </w:r>
    </w:p>
    <w:p w:rsidR="0072701A" w:rsidRDefault="0072701A" w:rsidP="0072701A">
      <w:pPr>
        <w:ind w:firstLine="709"/>
        <w:jc w:val="both"/>
      </w:pPr>
      <w:r>
        <w:rPr>
          <w:color w:val="000000"/>
          <w:sz w:val="28"/>
        </w:rPr>
        <w:t xml:space="preserve">По факту допущенных нарушений прокуратурой района в адрес ООО «Новая Изида» внесено представление, а также в отношении руководителя организацией возбуждено дело об административном правонарушении, </w:t>
      </w:r>
      <w:r>
        <w:rPr>
          <w:color w:val="000000"/>
          <w:sz w:val="28"/>
        </w:rPr>
        <w:lastRenderedPageBreak/>
        <w:t xml:space="preserve">предусмотренном ч. 1 ст. 14.43 КоАП РФ. В настоящее время продукция ненадлежащего качества изъята из оборота. Акты прокурорского реагирования находятся на рассмотрении. </w:t>
      </w:r>
    </w:p>
    <w:p w:rsidR="0072701A" w:rsidRDefault="0072701A" w:rsidP="0072701A">
      <w:pPr>
        <w:ind w:firstLine="709"/>
        <w:jc w:val="both"/>
      </w:pPr>
    </w:p>
    <w:p w:rsidR="0072701A" w:rsidRDefault="0072701A" w:rsidP="0072701A">
      <w:pPr>
        <w:ind w:firstLine="709"/>
        <w:jc w:val="center"/>
        <w:rPr>
          <w:b/>
        </w:rPr>
      </w:pPr>
      <w:r>
        <w:rPr>
          <w:b/>
          <w:color w:val="000000"/>
          <w:sz w:val="28"/>
        </w:rPr>
        <w:t xml:space="preserve">По требованию прокуратуры Мокшанского района отремонтирован мост через реку </w:t>
      </w:r>
    </w:p>
    <w:p w:rsidR="0072701A" w:rsidRDefault="0072701A" w:rsidP="0072701A">
      <w:pPr>
        <w:ind w:firstLine="709"/>
        <w:jc w:val="both"/>
      </w:pPr>
    </w:p>
    <w:p w:rsidR="0072701A" w:rsidRDefault="0072701A" w:rsidP="0072701A">
      <w:pPr>
        <w:ind w:firstLine="709"/>
        <w:jc w:val="both"/>
      </w:pPr>
      <w:r>
        <w:rPr>
          <w:color w:val="000000"/>
          <w:sz w:val="28"/>
        </w:rPr>
        <w:t>Прокуратурой</w:t>
      </w:r>
      <w:r>
        <w:t xml:space="preserve"> </w:t>
      </w:r>
      <w:r>
        <w:rPr>
          <w:color w:val="000000"/>
          <w:sz w:val="28"/>
        </w:rPr>
        <w:t>Мокшанского района проведена проверка соблюдения законодательства в сфере благоустройства, в ходе которой выявлены следующие нарушения.</w:t>
      </w:r>
    </w:p>
    <w:p w:rsidR="0072701A" w:rsidRDefault="0072701A" w:rsidP="0072701A">
      <w:pPr>
        <w:ind w:firstLine="709"/>
        <w:jc w:val="both"/>
      </w:pPr>
      <w:r>
        <w:rPr>
          <w:sz w:val="28"/>
        </w:rPr>
        <w:t>Как указано в п. 19 ч. 1 ст. 14</w:t>
      </w:r>
      <w:r>
        <w:rPr>
          <w:color w:val="000000"/>
          <w:sz w:val="28"/>
        </w:rPr>
        <w:t xml:space="preserve"> </w:t>
      </w:r>
      <w:r>
        <w:rPr>
          <w:color w:val="000000"/>
          <w:spacing w:val="-4"/>
          <w:sz w:val="28"/>
        </w:rPr>
        <w:t xml:space="preserve">Федерального закона от 06.10.2003 № 131-ФЗ «Об общих принципах организации местного самоуправления в Российской Федерации» </w:t>
      </w:r>
      <w:r>
        <w:rPr>
          <w:sz w:val="28"/>
        </w:rPr>
        <w:t>к вопросам местного значения сельского поселения также относится организация благоустройства территории поселения в соответствии с указанными правилами.</w:t>
      </w:r>
    </w:p>
    <w:p w:rsidR="0072701A" w:rsidRDefault="0072701A" w:rsidP="0072701A">
      <w:pPr>
        <w:ind w:firstLine="709"/>
        <w:jc w:val="both"/>
      </w:pPr>
      <w:r>
        <w:rPr>
          <w:color w:val="000000"/>
          <w:sz w:val="28"/>
        </w:rPr>
        <w:t xml:space="preserve">Положениями пункта 26 части 1 статьи 14 Федерального закона от 06.10.2003 года № 131-ФЗ установлено, что к вопросам местного значения относится также осуществление мероприятий по охране жизни и здоровья людей. </w:t>
      </w:r>
    </w:p>
    <w:p w:rsidR="0072701A" w:rsidRDefault="0072701A" w:rsidP="0072701A">
      <w:pPr>
        <w:ind w:firstLine="709"/>
        <w:jc w:val="both"/>
      </w:pPr>
      <w:r>
        <w:rPr>
          <w:color w:val="000000"/>
          <w:sz w:val="28"/>
        </w:rPr>
        <w:t xml:space="preserve">Также в п. 20 ст. 4 Устава Подгорненского сельсовета Мокшанского района Пензенской области указано, что в число вопросов местного значения Подгорненского сельсовета входит организация благоустройства на территории сельского поселения. </w:t>
      </w:r>
    </w:p>
    <w:p w:rsidR="0072701A" w:rsidRDefault="0072701A" w:rsidP="0072701A">
      <w:pPr>
        <w:ind w:firstLine="709"/>
        <w:jc w:val="both"/>
      </w:pPr>
      <w:r>
        <w:rPr>
          <w:sz w:val="28"/>
        </w:rPr>
        <w:t xml:space="preserve">Вместе с тем, в ходе проведенной проверки установлено, что через р. Скачки, находящуюся в черте населенного пункта – с. Подгорное Мокшанского района, пролегает пешеходный мост, являющийся объектом благоустройства транспортной инфраструктуры, который находится в ветхом состоянии: железные поручни деформированы, пешеходная часть моста состоит из деревянных досок, часть из которых не закреплена должным образом у основания моста, имеются значительные расщелины между досками. В целом, мост имеет следы разрушения. </w:t>
      </w:r>
    </w:p>
    <w:p w:rsidR="0072701A" w:rsidRDefault="0072701A" w:rsidP="0072701A">
      <w:pPr>
        <w:ind w:firstLine="709"/>
        <w:jc w:val="both"/>
      </w:pPr>
      <w:r>
        <w:rPr>
          <w:sz w:val="28"/>
        </w:rPr>
        <w:t>В нарушение норм указанного законодательства данный пешеходный мост не обеспечивает безопасность граждан в силу своего аварийного состояния. В связи с чем, прокуратуро</w:t>
      </w:r>
      <w:r>
        <w:rPr>
          <w:color w:val="000000"/>
          <w:sz w:val="28"/>
        </w:rPr>
        <w:t xml:space="preserve">й района в адрес главы администрации Подгорненского сельсовета внесено представление об устранении указанных нарушений. В рамках исполнения требований, указанных в представлении, главой администрации проведены работы по ремонту моста. </w:t>
      </w:r>
    </w:p>
    <w:p w:rsidR="0072701A" w:rsidRDefault="0072701A" w:rsidP="0072701A">
      <w:pPr>
        <w:ind w:firstLine="709"/>
        <w:jc w:val="both"/>
      </w:pPr>
    </w:p>
    <w:p w:rsidR="0072701A" w:rsidRDefault="0072701A" w:rsidP="0072701A">
      <w:pPr>
        <w:ind w:firstLine="709"/>
        <w:jc w:val="center"/>
        <w:rPr>
          <w:b/>
        </w:rPr>
      </w:pPr>
      <w:r>
        <w:rPr>
          <w:b/>
          <w:color w:val="000000"/>
          <w:sz w:val="28"/>
        </w:rPr>
        <w:t>Прокуратурой Мокшанского района проверено хранение зерна</w:t>
      </w:r>
    </w:p>
    <w:p w:rsidR="0072701A" w:rsidRDefault="0072701A" w:rsidP="0072701A">
      <w:pPr>
        <w:ind w:firstLine="709"/>
        <w:jc w:val="both"/>
      </w:pPr>
    </w:p>
    <w:p w:rsidR="0072701A" w:rsidRDefault="0072701A" w:rsidP="0072701A">
      <w:pPr>
        <w:ind w:firstLine="709"/>
        <w:jc w:val="both"/>
      </w:pPr>
      <w:r>
        <w:rPr>
          <w:sz w:val="28"/>
        </w:rPr>
        <w:t>Прокуратурой Мокшанского района Пензенской области при участии специалистов Управления Россельхознадзора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«Сервис».</w:t>
      </w:r>
    </w:p>
    <w:p w:rsidR="0072701A" w:rsidRDefault="0072701A" w:rsidP="0072701A">
      <w:pPr>
        <w:ind w:firstLine="709"/>
        <w:jc w:val="both"/>
      </w:pPr>
      <w:r>
        <w:rPr>
          <w:sz w:val="28"/>
        </w:rPr>
        <w:t xml:space="preserve">Решением Комиссии Таможенного союза от 09.12.2011 № 874 принят Технический регламент Таможенного союза «О безопасности зерна» вместе с «ТР ТС 015/2011. Технический регламент Таможенного союза. О безопасности зерна», который устанавливает обязательные для применения и исполнения на единой </w:t>
      </w:r>
      <w:r>
        <w:rPr>
          <w:sz w:val="28"/>
        </w:rPr>
        <w:lastRenderedPageBreak/>
        <w:t>таможенной территории Таможенного союза требования к зерну и связанные с ними требования к процессам производства, хранения, перевозки, реализации и утилизации зерна, в целях защиты жизни и здоровья человека, имущества, окружающей среды, жизни и здоровья животных и растений, а также предупреждения действий, вводящих в заблуждение потребителей зерна.</w:t>
      </w:r>
    </w:p>
    <w:p w:rsidR="0072701A" w:rsidRDefault="0072701A" w:rsidP="0072701A">
      <w:pPr>
        <w:ind w:firstLine="709"/>
        <w:jc w:val="both"/>
      </w:pPr>
      <w:r>
        <w:rPr>
          <w:sz w:val="28"/>
        </w:rPr>
        <w:t>Вместе с тем, в ходе проверки, проведенной 04.06.2025 в АО «Сервис», проведен осмотр склада сечка на соответствие требованиям  Технического регламента Таможенного союза, принятого Решением Комиссии Таможенного союза от 09.12.2011 года № 874 «О безопасности зерна», расположенного по адресу: Пензенская область, р.п. Мокшан, ул. Победы, д. 5, где на хранение находятся 200 тонн пшеницы. В нарушение норм указанного законодательства, в складском помещение справа от входа нарушена целостность бетонных стен, что способствует проникновение атмосферных осадков, из-за чего наблюдается   прорастание пшеницы. Вдоль стен не имеется прохода между стеной и насыпью, что затрудняет доступ к поверхностям стен, несущих конструкций для их очистки и обеззараживания. В ходе проверки проведен осмотр здания котельной  на соответствие требованиям  Технического регламента Таможенного союза, принятого Решением Комиссии Таможенного союза от 09.12.2011 года № 874 «О безопасности зерна», расположенного по адресу: Пензенская область, р.п. Мокшан, ул. Победы, д. 5, где на хранение находятся 200 тонн пшеницы. Внутри здания котельной выявлено наличие птиц, что способствует загрязнению зернохранилища продуктами жизнедеятельности (пером и пометом). Вдоль стен не имеется прохода между стеной и насыпью, что затрудняет доступ к поверхностям стен, несущих конструкций для их очистки и обеззараживания.</w:t>
      </w:r>
    </w:p>
    <w:p w:rsidR="0072701A" w:rsidRDefault="0072701A" w:rsidP="0072701A">
      <w:pPr>
        <w:ind w:firstLine="709"/>
        <w:jc w:val="both"/>
      </w:pPr>
      <w:r>
        <w:rPr>
          <w:color w:val="000000"/>
          <w:sz w:val="28"/>
        </w:rPr>
        <w:t xml:space="preserve">По факту допущенных нарушений прокуратурой района в адрес АО «Сервис» внесено представление, а также в отношении руководителя организацией возбуждено дело об административном правонарушении, предусмотренном ч. 1 ст. 14.43 КоАП РФ. Акты прокурорского реагирования рассмотрены и удовлетворены. В настоящее время помещения для хранения зерна приведены в надлежащее состояние. </w:t>
      </w:r>
    </w:p>
    <w:p w:rsidR="0072701A" w:rsidRDefault="0072701A" w:rsidP="0072701A">
      <w:pPr>
        <w:ind w:firstLine="709"/>
        <w:jc w:val="both"/>
      </w:pPr>
    </w:p>
    <w:p w:rsidR="0072701A" w:rsidRDefault="0072701A" w:rsidP="0072701A">
      <w:pPr>
        <w:ind w:firstLine="709"/>
        <w:jc w:val="center"/>
        <w:rPr>
          <w:b/>
        </w:rPr>
      </w:pPr>
      <w:r>
        <w:rPr>
          <w:b/>
          <w:color w:val="000000"/>
          <w:sz w:val="28"/>
        </w:rPr>
        <w:t>После вмешательства прокуратуры Мокшанского района устранен порыв на ул. Дружбы р.п. Мокшан</w:t>
      </w:r>
    </w:p>
    <w:p w:rsidR="0072701A" w:rsidRDefault="0072701A" w:rsidP="0072701A">
      <w:pPr>
        <w:ind w:firstLine="709"/>
        <w:jc w:val="both"/>
      </w:pPr>
    </w:p>
    <w:p w:rsidR="0072701A" w:rsidRDefault="0072701A" w:rsidP="0072701A">
      <w:pPr>
        <w:ind w:firstLine="709"/>
        <w:jc w:val="both"/>
      </w:pPr>
      <w:r>
        <w:rPr>
          <w:color w:val="000000"/>
          <w:sz w:val="28"/>
        </w:rPr>
        <w:t>Прокуратурой</w:t>
      </w:r>
      <w:r>
        <w:t xml:space="preserve"> </w:t>
      </w:r>
      <w:r>
        <w:rPr>
          <w:color w:val="000000"/>
          <w:sz w:val="28"/>
        </w:rPr>
        <w:t xml:space="preserve">Мокшанского района проведена проверка исполнения законодательства  о жилищно-коммунальном хозяйстве в сфере водоснабжения на территории р.п. Мокшан Пензенской области, в ходе которой установлены следующие нарушения. </w:t>
      </w:r>
    </w:p>
    <w:p w:rsidR="0072701A" w:rsidRDefault="0072701A" w:rsidP="0072701A">
      <w:pPr>
        <w:ind w:firstLine="709"/>
        <w:jc w:val="both"/>
      </w:pPr>
      <w:r>
        <w:rPr>
          <w:color w:val="000000"/>
          <w:sz w:val="28"/>
        </w:rPr>
        <w:t xml:space="preserve">Согласно части 11 статьи 7 Федерального закона от 07.12.2011 № 416-ФЗ «О водоснабжении и водоотведении» горячее водоснабжение,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 утверждаемыми Правительством Российской Федерации. </w:t>
      </w:r>
    </w:p>
    <w:p w:rsidR="0072701A" w:rsidRDefault="0072701A" w:rsidP="0072701A">
      <w:pPr>
        <w:ind w:firstLine="709"/>
        <w:jc w:val="both"/>
      </w:pPr>
      <w:r>
        <w:rPr>
          <w:color w:val="000000"/>
          <w:sz w:val="28"/>
        </w:rPr>
        <w:t xml:space="preserve">В ходе проведенной проверки установлено, что согласно п. 3.2.1 Устава ООО «Росич» предметом его деятельности является, в частности, распределение воды. Общество несет ответственность за деятельность созданного им филиала и (или) представительства (п. 2.6 Устава). </w:t>
      </w:r>
    </w:p>
    <w:p w:rsidR="0072701A" w:rsidRDefault="0072701A" w:rsidP="0072701A">
      <w:pPr>
        <w:ind w:firstLine="709"/>
        <w:jc w:val="both"/>
      </w:pPr>
      <w:r>
        <w:rPr>
          <w:color w:val="000000"/>
          <w:sz w:val="28"/>
        </w:rPr>
        <w:lastRenderedPageBreak/>
        <w:t xml:space="preserve">Согласно договорам на водоснабжение, заключенным между ООО «Росич» и жителями улицы Дружбы р.п. Мокшан Пензенской области, организация водопроводного хозяйства, в частности обязана принимать меры по сокращению утечек, потерь и нерационального использования питьевой воды в границах эксплуатационной ответственности. </w:t>
      </w:r>
    </w:p>
    <w:p w:rsidR="0072701A" w:rsidRDefault="0072701A" w:rsidP="0072701A">
      <w:pPr>
        <w:ind w:firstLine="709"/>
        <w:jc w:val="both"/>
      </w:pPr>
      <w:r>
        <w:rPr>
          <w:color w:val="000000"/>
          <w:sz w:val="28"/>
        </w:rPr>
        <w:t>Вместе с тем, проведенной проверкой установлено, что в районе дома № 46 по ул. Дружбы р.п. Мокшан имелось повреждение водопровода с массивной утечкой воды. Указанное повреждение водопровода длительное время не устранялось, что явилось причиной снижения давления в системе холодного водоснабжения жилых домов, расположенных на улице Дружбы р.п. Мокшан в период времени с 01 по 02 июня 2025 года.</w:t>
      </w:r>
    </w:p>
    <w:p w:rsidR="0072701A" w:rsidRDefault="0072701A" w:rsidP="0072701A">
      <w:pPr>
        <w:ind w:firstLine="709"/>
        <w:jc w:val="both"/>
      </w:pPr>
      <w:r>
        <w:rPr>
          <w:color w:val="000000"/>
          <w:sz w:val="28"/>
        </w:rPr>
        <w:t xml:space="preserve">Указанное обстоятельство нарушает права граждан в сфере жилищно-коммунального хозяйства на оказание коммунальных услуг в сфере водоснабжения надлежащего качества, в связи с чем, в адрес директора ООО «Росич» внесено представление, в рамках рассмотрения которого должностными лицами ООО «Росич» оперативно приняты меры, направленные на ликвидацию потерь воды. </w:t>
      </w:r>
    </w:p>
    <w:p w:rsidR="0072701A" w:rsidRDefault="0072701A" w:rsidP="0072701A">
      <w:pPr>
        <w:ind w:firstLine="539"/>
        <w:jc w:val="both"/>
        <w:rPr>
          <w:b/>
        </w:rPr>
      </w:pPr>
    </w:p>
    <w:p w:rsidR="0072701A" w:rsidRDefault="0072701A" w:rsidP="0072701A">
      <w:pPr>
        <w:ind w:firstLine="539"/>
        <w:jc w:val="center"/>
        <w:rPr>
          <w:b/>
        </w:rPr>
      </w:pPr>
      <w:r>
        <w:rPr>
          <w:b/>
        </w:rPr>
        <w:t>За попытку мести своему возлюбленному осуждена жительница р.п. Мокшан</w:t>
      </w:r>
    </w:p>
    <w:p w:rsidR="0072701A" w:rsidRDefault="0072701A" w:rsidP="0072701A">
      <w:pPr>
        <w:ind w:firstLine="539"/>
        <w:jc w:val="both"/>
        <w:rPr>
          <w:b/>
        </w:rPr>
      </w:pPr>
    </w:p>
    <w:p w:rsidR="0072701A" w:rsidRDefault="0072701A" w:rsidP="0072701A">
      <w:pPr>
        <w:ind w:firstLine="709"/>
        <w:jc w:val="both"/>
      </w:pPr>
      <w:r>
        <w:t>Сотрудниками прокуратуры поддержано государственное обвинение в отношении женщины, 1991 года рождения, обвиняемой в совершении преступления, предусмотренного ч. 3 ст. 30 УК РФ, ч. 2 ст. 167 УК РФ УК РФ.</w:t>
      </w:r>
    </w:p>
    <w:p w:rsidR="0072701A" w:rsidRDefault="0072701A" w:rsidP="0072701A">
      <w:pPr>
        <w:ind w:firstLine="709"/>
        <w:jc w:val="both"/>
      </w:pPr>
      <w:r>
        <w:t xml:space="preserve">По уголовному делу установлено, что указанная гражданка решила повредить и уничтожить путем поджога квартиру одного из многоквартирных домов в р.п. Мокшане, в которой проживал ее бывший молодой человек. При этом, совершив поджег, подсудимая понимала, что огнем могут быть повреждены также квартиры, принадлежащие другим гражданам, проживающим в многоквартирном доме.  </w:t>
      </w:r>
    </w:p>
    <w:p w:rsidR="0072701A" w:rsidRDefault="0072701A" w:rsidP="0072701A">
      <w:pPr>
        <w:ind w:firstLine="709"/>
        <w:jc w:val="both"/>
      </w:pPr>
      <w:r>
        <w:t>Силами жильцов многоквартирного дома и прибывшими пожарными пожар был потушен, а поджигательница, с учетом позиции государственного обвинения, осуждена Мокшанским районным судом к 2-м годам лишения свободы с отбыванием наказания в колонии-поселении.</w:t>
      </w:r>
    </w:p>
    <w:p w:rsidR="0072701A" w:rsidRDefault="0072701A" w:rsidP="0072701A">
      <w:pPr>
        <w:ind w:firstLine="709"/>
        <w:jc w:val="both"/>
      </w:pPr>
      <w:r>
        <w:t xml:space="preserve">Приговор вступил в законную силу. </w:t>
      </w:r>
    </w:p>
    <w:p w:rsidR="0072701A" w:rsidRDefault="0072701A" w:rsidP="0072701A">
      <w:pPr>
        <w:ind w:firstLine="709"/>
        <w:jc w:val="both"/>
      </w:pPr>
    </w:p>
    <w:p w:rsidR="0072701A" w:rsidRDefault="0072701A" w:rsidP="0072701A">
      <w:pPr>
        <w:jc w:val="center"/>
        <w:rPr>
          <w:b/>
        </w:rPr>
      </w:pPr>
      <w:r>
        <w:rPr>
          <w:b/>
        </w:rPr>
        <w:t>Руководитель Мокшанского РЭС прокуратурой района предостережен за несоблюдение срока ремонта аварийных линий электропередач</w:t>
      </w:r>
    </w:p>
    <w:p w:rsidR="0072701A" w:rsidRDefault="0072701A" w:rsidP="0072701A">
      <w:pPr>
        <w:jc w:val="center"/>
        <w:rPr>
          <w:b/>
        </w:rPr>
      </w:pPr>
    </w:p>
    <w:p w:rsidR="0072701A" w:rsidRDefault="0072701A" w:rsidP="0072701A">
      <w:pPr>
        <w:ind w:firstLine="709"/>
        <w:jc w:val="both"/>
      </w:pPr>
      <w:r>
        <w:rPr>
          <w:sz w:val="28"/>
        </w:rPr>
        <w:t>На основании части 1 статьи 28 Федерального закона от 26.03.2003 № 35-ФЗ целями государственного регулирования надежности и безопасности в сфере электроэнергетики являются обеспечение ее устойчивого,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rsidR="0072701A" w:rsidRDefault="0072701A" w:rsidP="0072701A">
      <w:pPr>
        <w:ind w:firstLine="709"/>
        <w:jc w:val="both"/>
      </w:pPr>
      <w:r>
        <w:rPr>
          <w:sz w:val="28"/>
        </w:rPr>
        <w:t xml:space="preserve">Установлено, что электроснабжение жилых домов, расположенных по адресу: ул. Нагорная, с. Симбухово, Мокшанский район, Пензенская область, осуществляется посредством ВЛ-0,4 кВ протяженностью 0, 72 км и ТП мощностью 100 кВ от ПС 110/35/10 кВ. </w:t>
      </w:r>
    </w:p>
    <w:p w:rsidR="0072701A" w:rsidRDefault="0072701A" w:rsidP="0072701A">
      <w:pPr>
        <w:ind w:firstLine="709"/>
        <w:jc w:val="both"/>
      </w:pPr>
      <w:r>
        <w:rPr>
          <w:sz w:val="28"/>
        </w:rPr>
        <w:t xml:space="preserve">Как следует из пунктов 4.1, 4.6, 4.7 Положения о Мокшанском районе электрических сетей Пензенского производственного отделения филиала ПАО </w:t>
      </w:r>
      <w:r>
        <w:rPr>
          <w:sz w:val="28"/>
        </w:rPr>
        <w:lastRenderedPageBreak/>
        <w:t>«МРСК Волги» - «Пензаэнерго», утвержденного директором Пензенского производственного отделения филиала ПАО «МРСК Волги» - «Пензаэнерго» (далее – Мокшанский РЭС), в целях реализации задачи по обеспечению соответствия состояния электросетевого имущества требованиям нормативно-технической документации, Мокшанский РЭС выполняет такие функции как: ремонт, техническое обслуживание, техническое освидетельствование распределительных электрических сетей, входящих в зону обслуживания РЭС, выполнение работ, направленных на предупреждение и ликвидацию чрезвычайных ситуаций и технологических нарушений, осуществление мероприятий, направленных на обеспечение качества электроэнергии.</w:t>
      </w:r>
    </w:p>
    <w:p w:rsidR="0072701A" w:rsidRDefault="0072701A" w:rsidP="0072701A">
      <w:pPr>
        <w:ind w:firstLine="709"/>
        <w:jc w:val="both"/>
      </w:pPr>
      <w:r>
        <w:rPr>
          <w:sz w:val="28"/>
        </w:rPr>
        <w:t xml:space="preserve">В соответствии с графиком капитального ремонта ВЛ-0,4 кВ Мокшанского РЭС 2025 г., утвержденного 16.12.2024 года, работы по капитальному ремонту ВЛ-0,4 кВ от ТП 10/0,4 кВ № 2433 протяженностью 0, 818 км запланированы на сентябрь 2025 года, т.е. должны быть окончены до 30.09.2025 года, включительно. </w:t>
      </w:r>
    </w:p>
    <w:p w:rsidR="0072701A" w:rsidRDefault="0072701A" w:rsidP="0072701A">
      <w:pPr>
        <w:ind w:firstLine="709"/>
        <w:jc w:val="both"/>
      </w:pPr>
      <w:r>
        <w:rPr>
          <w:sz w:val="28"/>
        </w:rPr>
        <w:t>Вместе с тем, как показала проверка, по состоянию на 03.09.2025 года работы по капитальному ремонту ВЛ-0,4 кВ от ТП 10/0,4 кВ № 2433 еще не начаты, что не позволяет сделать выводы о своевременном их завершении. В связи с чем, руководителю Мокшанского РЭС прокуратурой района объявлено предостережение о недопустимости   нарушения законодательства о</w:t>
      </w:r>
      <w:r>
        <w:t xml:space="preserve">б электроэнергетике. </w:t>
      </w:r>
    </w:p>
    <w:p w:rsidR="0072701A" w:rsidRDefault="0072701A" w:rsidP="0072701A">
      <w:pPr>
        <w:jc w:val="both"/>
      </w:pPr>
    </w:p>
    <w:p w:rsidR="0072701A" w:rsidRDefault="0072701A" w:rsidP="0072701A">
      <w:pPr>
        <w:ind w:firstLine="709"/>
        <w:jc w:val="both"/>
      </w:pPr>
      <w:r>
        <w:t xml:space="preserve">После опубликования информаций, прошу направить копии бюллетеней                                на электронную почту прокуратуры </w:t>
      </w:r>
      <w:hyperlink r:id="rId11" w:history="1">
        <w:r>
          <w:rPr>
            <w:rStyle w:val="a7"/>
          </w:rPr>
          <w:t>mok@58.mailop.ru</w:t>
        </w:r>
      </w:hyperlink>
      <w:r>
        <w:t xml:space="preserve">. </w:t>
      </w:r>
      <w:bookmarkStart w:id="1" w:name="_Hlk135163894"/>
      <w:bookmarkEnd w:id="0"/>
      <w:bookmarkEnd w:id="1"/>
    </w:p>
    <w:p w:rsidR="0072701A" w:rsidRDefault="0072701A" w:rsidP="0072701A">
      <w:pPr>
        <w:spacing w:line="240" w:lineRule="exact"/>
        <w:ind w:firstLine="709"/>
      </w:pPr>
    </w:p>
    <w:p w:rsidR="0072701A" w:rsidRDefault="0072701A" w:rsidP="0072701A">
      <w:pPr>
        <w:spacing w:line="240" w:lineRule="exact"/>
        <w:ind w:firstLine="709"/>
      </w:pPr>
    </w:p>
    <w:tbl>
      <w:tblPr>
        <w:tblStyle w:val="a6"/>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486"/>
        <w:gridCol w:w="5153"/>
      </w:tblGrid>
      <w:tr w:rsidR="0072701A" w:rsidTr="000E02DC">
        <w:tc>
          <w:tcPr>
            <w:tcW w:w="4486" w:type="dxa"/>
            <w:tcBorders>
              <w:top w:val="none" w:sz="4" w:space="0" w:color="000000"/>
              <w:left w:val="none" w:sz="4" w:space="0" w:color="000000"/>
              <w:bottom w:val="none" w:sz="4" w:space="0" w:color="000000"/>
              <w:right w:val="none" w:sz="4" w:space="0" w:color="000000"/>
            </w:tcBorders>
            <w:tcMar>
              <w:left w:w="0" w:type="dxa"/>
              <w:right w:w="0" w:type="dxa"/>
            </w:tcMar>
            <w:vAlign w:val="bottom"/>
          </w:tcPr>
          <w:p w:rsidR="0072701A" w:rsidRDefault="0072701A" w:rsidP="000E02DC">
            <w:pPr>
              <w:spacing w:line="240" w:lineRule="exact"/>
            </w:pPr>
            <w:r>
              <w:t>И.о. прокурора района</w:t>
            </w:r>
          </w:p>
          <w:p w:rsidR="0072701A" w:rsidRDefault="0072701A" w:rsidP="000E02DC">
            <w:pPr>
              <w:spacing w:line="240" w:lineRule="exact"/>
            </w:pPr>
          </w:p>
          <w:p w:rsidR="0072701A" w:rsidRDefault="0072701A" w:rsidP="000E02DC">
            <w:pPr>
              <w:spacing w:line="240" w:lineRule="exact"/>
            </w:pPr>
            <w:r>
              <w:t>советник юстиции</w:t>
            </w:r>
          </w:p>
        </w:tc>
        <w:tc>
          <w:tcPr>
            <w:tcW w:w="5153" w:type="dxa"/>
            <w:tcBorders>
              <w:top w:val="none" w:sz="4" w:space="0" w:color="000000"/>
              <w:left w:val="none" w:sz="4" w:space="0" w:color="000000"/>
              <w:bottom w:val="none" w:sz="4" w:space="0" w:color="000000"/>
              <w:right w:val="none" w:sz="4" w:space="0" w:color="000000"/>
            </w:tcBorders>
            <w:vAlign w:val="bottom"/>
          </w:tcPr>
          <w:p w:rsidR="0072701A" w:rsidRDefault="0072701A" w:rsidP="000E02DC">
            <w:pPr>
              <w:spacing w:line="240" w:lineRule="exact"/>
              <w:ind w:right="-111" w:firstLine="709"/>
              <w:jc w:val="right"/>
            </w:pPr>
            <w:bookmarkStart w:id="2" w:name="SIGNERNAME1"/>
            <w:bookmarkEnd w:id="2"/>
          </w:p>
        </w:tc>
      </w:tr>
    </w:tbl>
    <w:p w:rsidR="0072701A" w:rsidRDefault="0072701A" w:rsidP="0072701A">
      <w:pPr>
        <w:spacing w:before="240"/>
        <w:ind w:left="3545" w:firstLine="709"/>
        <w:rPr>
          <w:color w:val="D9D9D9" w:themeColor="background1" w:themeShade="D9"/>
        </w:rPr>
      </w:pPr>
      <w:bookmarkStart w:id="3" w:name="SIGNERSTAMP1"/>
      <w:r>
        <w:rPr>
          <w:color w:val="D9D9D9" w:themeColor="background1" w:themeShade="D9"/>
        </w:rPr>
        <w:t>штамп подписи 1</w:t>
      </w:r>
      <w:bookmarkEnd w:id="3"/>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rPr>
      </w:pPr>
    </w:p>
    <w:p w:rsidR="0072701A" w:rsidRDefault="0072701A" w:rsidP="0072701A">
      <w:pPr>
        <w:rPr>
          <w:color w:val="D9D9D9" w:themeColor="background1" w:themeShade="D9"/>
          <w:sz w:val="22"/>
        </w:rPr>
      </w:pPr>
      <w:r>
        <w:rPr>
          <w:color w:val="D9D9D9" w:themeColor="background1" w:themeShade="D9"/>
          <w:sz w:val="22"/>
        </w:rPr>
        <w:t>Олунина Т.А., 2-24-69</w:t>
      </w:r>
    </w:p>
    <w:p w:rsidR="0072701A" w:rsidRDefault="0072701A" w:rsidP="0072701A">
      <w:pPr>
        <w:rPr>
          <w:color w:val="D9D9D9" w:themeColor="background1" w:themeShade="D9"/>
        </w:rPr>
      </w:pPr>
    </w:p>
    <w:p w:rsidR="008311E7" w:rsidRPr="0072701A" w:rsidRDefault="008311E7" w:rsidP="0072701A">
      <w:bookmarkStart w:id="4" w:name="_GoBack"/>
      <w:bookmarkEnd w:id="4"/>
    </w:p>
    <w:sectPr w:rsidR="008311E7" w:rsidRPr="0072701A"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7EC" w:rsidRDefault="001B67EC" w:rsidP="0080098B">
      <w:r>
        <w:separator/>
      </w:r>
    </w:p>
  </w:endnote>
  <w:endnote w:type="continuationSeparator" w:id="0">
    <w:p w:rsidR="001B67EC" w:rsidRDefault="001B67EC"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7EC" w:rsidRDefault="001B67EC" w:rsidP="0080098B">
      <w:r>
        <w:separator/>
      </w:r>
    </w:p>
  </w:footnote>
  <w:footnote w:type="continuationSeparator" w:id="0">
    <w:p w:rsidR="001B67EC" w:rsidRDefault="001B67EC"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662ED"/>
    <w:rsid w:val="000773C5"/>
    <w:rsid w:val="00077C9E"/>
    <w:rsid w:val="0008760D"/>
    <w:rsid w:val="00095CF9"/>
    <w:rsid w:val="000B1D8E"/>
    <w:rsid w:val="000B6579"/>
    <w:rsid w:val="000C2670"/>
    <w:rsid w:val="000E42A8"/>
    <w:rsid w:val="000E665D"/>
    <w:rsid w:val="00105603"/>
    <w:rsid w:val="00106F53"/>
    <w:rsid w:val="001104EC"/>
    <w:rsid w:val="0011607F"/>
    <w:rsid w:val="001226AF"/>
    <w:rsid w:val="001229A2"/>
    <w:rsid w:val="00126668"/>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195A"/>
    <w:rsid w:val="004E7040"/>
    <w:rsid w:val="004F60C8"/>
    <w:rsid w:val="004F7879"/>
    <w:rsid w:val="0050429C"/>
    <w:rsid w:val="00515ED2"/>
    <w:rsid w:val="005273EC"/>
    <w:rsid w:val="00536BF8"/>
    <w:rsid w:val="0055743D"/>
    <w:rsid w:val="00566802"/>
    <w:rsid w:val="00571A48"/>
    <w:rsid w:val="00581AF3"/>
    <w:rsid w:val="005916E4"/>
    <w:rsid w:val="005A1F2E"/>
    <w:rsid w:val="005A6C4D"/>
    <w:rsid w:val="005B05AD"/>
    <w:rsid w:val="005B1882"/>
    <w:rsid w:val="005C57C2"/>
    <w:rsid w:val="005C675B"/>
    <w:rsid w:val="005F4BB3"/>
    <w:rsid w:val="005F55D0"/>
    <w:rsid w:val="006116FF"/>
    <w:rsid w:val="006119FE"/>
    <w:rsid w:val="00621E9A"/>
    <w:rsid w:val="006279F3"/>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680"/>
    <w:rsid w:val="0072701A"/>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24D3"/>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3948"/>
    <w:rsid w:val="00A24CA8"/>
    <w:rsid w:val="00A251DB"/>
    <w:rsid w:val="00A40597"/>
    <w:rsid w:val="00A51298"/>
    <w:rsid w:val="00A51A19"/>
    <w:rsid w:val="00A54CA8"/>
    <w:rsid w:val="00A553E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82710"/>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B513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4135E"/>
    <w:rsid w:val="00F5191C"/>
    <w:rsid w:val="00F55F2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open-government/ekonomika/zemelnye-i-imushchestvennye-otnosheniya/publichnyy-servitu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k@58.mailop.ru" TargetMode="External"/><Relationship Id="rId5" Type="http://schemas.openxmlformats.org/officeDocument/2006/relationships/webSettings" Target="webSettings.xml"/><Relationship Id="rId10" Type="http://schemas.openxmlformats.org/officeDocument/2006/relationships/hyperlink" Target="http://www.nadymregion.ru/ZoneToGKN_68A76CEE-2CE2-434B-A7A4-796CC1A9016C.zip" TargetMode="Externa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otkrytyy-selskiy-sovet/publichnyy-servitu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609C2-954E-47EE-B487-56D1F17F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10</Pages>
  <Words>3202</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267</cp:revision>
  <cp:lastPrinted>2025-05-16T11:23:00Z</cp:lastPrinted>
  <dcterms:created xsi:type="dcterms:W3CDTF">2024-06-18T06:10:00Z</dcterms:created>
  <dcterms:modified xsi:type="dcterms:W3CDTF">2025-11-06T11:55:00Z</dcterms:modified>
</cp:coreProperties>
</file>