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D169E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896878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Прокуратурой района рассмотрены вопросы соблюдения трудовых прав в сфере охраны труда</w:t>
      </w:r>
    </w:p>
    <w:p w14:paraId="7679787D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105CC1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вмешательство и принятие исчерпывающих мер прокуро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рского реагирования, позволило стабилизировать сложившуюся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районе ситуацию в сфере трудовых правоотношений. </w:t>
      </w:r>
    </w:p>
    <w:p w14:paraId="67C33001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проверки органов местного самоуправления района были установлены нарушения требований трудового законодательства в сфере охраны труда.</w:t>
      </w:r>
    </w:p>
    <w:p w14:paraId="461572AD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343A74" wp14:editId="34B368F4">
                <wp:simplePos x="0" y="0"/>
                <wp:positionH relativeFrom="page">
                  <wp:posOffset>7107555</wp:posOffset>
                </wp:positionH>
                <wp:positionV relativeFrom="page">
                  <wp:posOffset>8256905</wp:posOffset>
                </wp:positionV>
                <wp:extent cx="6350" cy="3175"/>
                <wp:effectExtent l="0" t="0" r="0" b="0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35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350" cy="3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page;margin-left:559.65pt;mso-position-horizontal:absolute;mso-position-vertical-relative:page;margin-top:650.15pt;mso-position-vertical:absolute;width:0.50pt;height:0.25pt;mso-wrap-distance-left:9.00pt;mso-wrap-distance-top:0.00pt;mso-wrap-distance-right:9.00pt;mso-wrap-distance-bottom:0.00pt;" stroked="false">
                <v:path textboxrect="0,0,0,0"/>
                <w10:wrap type="square"/>
                <v:imagedata r:id="rId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CE395F" wp14:editId="3F7BDE75">
                <wp:simplePos x="0" y="0"/>
                <wp:positionH relativeFrom="page">
                  <wp:posOffset>576580</wp:posOffset>
                </wp:positionH>
                <wp:positionV relativeFrom="page">
                  <wp:posOffset>9335770</wp:posOffset>
                </wp:positionV>
                <wp:extent cx="15240" cy="12065"/>
                <wp:effectExtent l="0" t="0" r="0" b="0"/>
                <wp:wrapSquare wrapText="bothSides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09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5240" cy="12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60288;o:allowoverlap:true;o:allowincell:true;mso-position-horizontal-relative:page;margin-left:45.40pt;mso-position-horizontal:absolute;mso-position-vertical-relative:page;margin-top:735.10pt;mso-position-vertical:absolute;width:1.20pt;height:0.95pt;mso-wrap-distance-left:9.00pt;mso-wrap-distance-top:0.00pt;mso-wrap-distance-right:9.00pt;mso-wrap-distance-bottom:0.00pt;" stroked="false">
                <v:path textboxrect="0,0,0,0"/>
                <w10:wrap type="square"/>
                <v:imagedata r:id="rId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44 Правил обучения по охране труда и проверки знания требований охраны труда, утвержденных постановлением Правительства РФ от 24.12.2021 № 2464 (далее — Правил), установлено, что работодатель (руководитель организации), руководители 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председатель (заместители председателя) и члены комиссий по проверке знания требований охраны труда, работники, проводящие инструктаж по охране труда и обучение требованиям охраны труда, специалисты по охране труда, члены комитетов (комиссий)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труда, уполномоченные (доверенные) лица по охране труда профессиональных союзов и иных уполномоченных работниками представительных органов организаций, а также лицо, назначенное на микропредприятии работодателем для проведения проверки знания 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ебований охраны труда в соответствии с пунктом настоящих Правил, проходят обучение требованиям охраны труда в организации или у индивидуального предпринимателя, оказывающих услуги по обучению работодателей и работников вопросам охраны труда.</w:t>
      </w:r>
    </w:p>
    <w:p w14:paraId="3FDD284C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12, 14 Правил следует, что проводятся следующие виды инструктажа по охране труда на рабочем месте: первичный инструктаж по охране труда; повторный инструктаж по охране труда; внеплановый инструктаж по охране труда. Повторный инструктаж по охране труда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оводится не реже одного раза в 6 месяцев.</w:t>
      </w:r>
    </w:p>
    <w:p w14:paraId="225FB019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проверкой установлено, что в администрациях района повторный инструктаж по охране труда с работниками своевременно не проводился, в связи с чем прокуратурой внесены 6 представлений, которые рассмотрены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влетворены.</w:t>
      </w:r>
    </w:p>
    <w:p w14:paraId="4BF3634F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359854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Прокуратурой восстановлены нарушенные права работников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на ознакомлении с приказами о дисциплинарном взыскании </w:t>
      </w:r>
    </w:p>
    <w:p w14:paraId="4A21A50F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6026D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ряде образовательных организация в рамках проверок в марте 2025 были установлены факты не ознакомления сотрудников с приказам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 привлечении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к дисциплинарной ответственности  </w:t>
      </w:r>
    </w:p>
    <w:p w14:paraId="5257B822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согласно ст. 192 ТК РФ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право применить следующие дисциплинарные взыскания: замечание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0E120C64" wp14:editId="657222A8">
                <wp:simplePos x="0" y="0"/>
                <wp:positionH relativeFrom="page">
                  <wp:posOffset>0</wp:posOffset>
                </wp:positionH>
                <wp:positionV relativeFrom="paragraph">
                  <wp:align>top</wp:align>
                </wp:positionV>
                <wp:extent cx="284480" cy="205740"/>
                <wp:effectExtent l="0" t="3175" r="1270" b="635"/>
                <wp:wrapNone/>
                <wp:docPr id="3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05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miter/>
                        </a:ln>
                      </wps:spPr>
                      <wps:txbx>
                        <w:txbxContent>
                          <w:p w14:paraId="38BC8E92" w14:textId="77777777" w:rsidR="001C67BA" w:rsidRDefault="001C67BA">
                            <w:pPr>
                              <w:pStyle w:val="afa"/>
                            </w:pPr>
                            <w:permStart w:id="1912481640" w:edGrp="everyone"/>
                            <w:permEnd w:id="191248164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120C6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0;width:22.4pt;height:16.2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" o:allowincell="f" stroked="f">
                <v:fill opacity="0"/>
                <v:textbox inset="0,0,0,0">
                  <w:txbxContent>
                    <w:p w14:paraId="38BC8E92" w14:textId="77777777" w:rsidR="001C67BA" w:rsidRDefault="001C67BA">
                      <w:pPr>
                        <w:pStyle w:val="afa"/>
                      </w:pPr>
                      <w:permStart w:id="1912481640" w:edGrp="everyone"/>
                      <w:permEnd w:id="1912481640"/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dst101186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выговор; увольнение по соответствующим основаниям. А также на 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ст. 22 ТК РФ и ст. 193 ТК РФ работодатель обязан знакомить работников под роспись с принимаемыми локальными нормат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ивными актами, непосредственно связанными с их трудовой деятельностью, приказ (распоряжение) работодателя о применении дисциплинарного взыскания объявляется работнику под роспись в течение трех рабочих дней со дня его издания, не считая времени отсутствия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14:paraId="0A3FD476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нарушении вышеназванных требований законодательства, бездействием ответственных за кадровое 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должностных лиц органов и организаций трудовые права 10 работников были нарушены, </w:t>
      </w:r>
      <w:bookmarkStart w:id="1" w:name="_Hlk19985386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чем прокуратурой внесены представления,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рассмотрены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удовлетворены, права восстановлены.</w:t>
      </w:r>
      <w:bookmarkEnd w:id="1"/>
    </w:p>
    <w:p w14:paraId="4DC659C1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6E255E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Прокуратурой района установлены нарушения ф сфере профила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ктики терроризма и экстремизма</w:t>
      </w:r>
    </w:p>
    <w:p w14:paraId="159C6257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законодательством о противодействии экстремистской деятельности и об обеспечении доступа к информации о деятельности государственных органов и органов местного самоуправления установлено, что</w:t>
      </w:r>
    </w:p>
    <w:p w14:paraId="2B755941" w14:textId="77777777" w:rsidR="001C67BA" w:rsidRDefault="00D47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деятельн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государственных органов и органов местного самоуправления (в частности в сфере профилактики правонарушений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преступлений террористической направленности), размещаемая указанными органами в сети «Интернет», в зависимости от сферы деятельности государ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ственного органа, органа местного самоуправления содержит, в том числе, информацию об участии государственного органа, органа местного самоуправления в целевых и иных программах, международном сотрудничестве, включая официальные тексты соответствующих межд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ународных договоров Российской Федерации, а также о мероприятиях, проводимых государственным органом, органом местного самоуправления, в том числе сведения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официальных визитах и о рабочих поездках руководителей и официальных делегаций государственного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органа, органа местного самоуправления. </w:t>
      </w:r>
    </w:p>
    <w:p w14:paraId="4FEDEE8D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месте с тем проверкой в мае 2025 года установлено, что в нарушение вышеуказанных норм законодательства, администрациями ряда муниципальных образований Мокшанского района за 2024 года информация (отчет)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мероприя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тиях,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самоуправления, в разделе антитеррористическая безопасность,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размещалась.</w:t>
      </w:r>
    </w:p>
    <w:p w14:paraId="75E56C30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на сайте не размещен план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образования, что не позволяет осуществлять информирование населения 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роводимой администрацией работе в данной сфере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осуществлялось. </w:t>
      </w:r>
    </w:p>
    <w:p w14:paraId="7D746CE3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реализация мер профилактики посредством сети «Интернет» некоторыми администрациями муниципальных образований Мокшанского района в нарушение действующего 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практикуется. Отсутствие данной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официальном сайте администраций не позволяет оценить работу должностных лиц администрации по указанному направлению за 2024 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связи с чем прокуратурой внесены представления, которые рассмотрены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удовле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творены, права восстановлены.</w:t>
      </w:r>
    </w:p>
    <w:p w14:paraId="76823F9D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DCF73AD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5A79D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4BFDEF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Установлены нарушения уголовно-исполнительного законодательства</w:t>
      </w:r>
    </w:p>
    <w:p w14:paraId="5059BA1A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25 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оловного кодекса РФ, наказание в виде обязательных работ исполняют уголовно-исполнительные инспекции по месту жительства осужденных. Вид обязательных работ и объекты, на которых они отбываются, определяются органами местного самоуправления по согласованию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уголовно-исполнительными инспекциями. </w:t>
      </w:r>
    </w:p>
    <w:p w14:paraId="1D455017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содержания положений ч. 1 ст. 28 Уголовно-исполнительного кодекса РФ контроль за выполнением осужденными определенных для них работ, уведомление уголовно-исполнительных инспекций о количестве проработанных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уклонении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осужденных от отбывания наказания возлагается                         на администрацию организации, в которой осужденные отбывают обязательные работы.</w:t>
      </w:r>
    </w:p>
    <w:p w14:paraId="071E3144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 на администрацию возлагаются не только функции предоставления рабочих мест,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 непосредственный контроль за выполнением обязательных работ осужденными: прибытие, начало и окончание времени работы, периодическое наблюдение за выполнением работ и фиксирование результата.</w:t>
      </w:r>
    </w:p>
    <w:p w14:paraId="2C54A5F1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Проверкой установлено, что с января 2025 года осужденный,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правленный Бессоновским МФ ФКУ УИИ УФСИН России по Пензенской области в администрацию одного из сельсоветов Мокшанского района для отбытия наказания в виде обязательных работ сроком 200 часов, приступил                      к отбытию.</w:t>
      </w:r>
    </w:p>
    <w:p w14:paraId="466ED6C8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распоряжению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администрации осужденный к наказанию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виде обязательных работ задействован на общественно-полезных работах – благоустройство территории сельсовета Мокшанского района Пензенской области.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табель учета отработанного времени осужденного администрацией заполняется несвоевременно. Так, несмотря на явку указанного осужденного для отбытия наказания в период с 05.03.2025 по 06.03.2024, соответствующие сведения в табель учета отработанного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ремени не были своевременно занесены. </w:t>
      </w:r>
    </w:p>
    <w:p w14:paraId="25329465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Вышеназванное свидетельствует об отсутствии должного контроля                                 за учетом отработанного времени осужденными обязательных работ.</w:t>
      </w:r>
    </w:p>
    <w:p w14:paraId="2073A316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ч. 1 ст. 1 Уголовного кодекса РФ, уголовно-исполни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тельное законодательство Российской Федерации имеет своими целями исправление осужденных и предупреждение совершения новых преступлений как осужденными, так и иными лицами.</w:t>
      </w:r>
    </w:p>
    <w:p w14:paraId="0F4445E8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установленного порядка отбывания наказания в виде обязательных работ,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пятствует исполнению приговора, исправлению осужденных, является обстоятельством, способствующим совершению правонарушений осужденными.</w:t>
      </w:r>
    </w:p>
    <w:p w14:paraId="493A90A0" w14:textId="77777777" w:rsidR="001C67BA" w:rsidRDefault="00D477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проверки прокуратурой незамедлительно было внесено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рассмотрено и удовлетворено.</w:t>
      </w:r>
    </w:p>
    <w:p w14:paraId="66CB1E91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6095B7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5C5CAE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5C58D3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C879C9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F4D36A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5F303F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CAB734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E34054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278259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07422" w14:textId="77777777" w:rsidR="001C67BA" w:rsidRDefault="001C67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1C6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B08B" w14:textId="77777777" w:rsidR="00D47767" w:rsidRDefault="00D47767">
      <w:pPr>
        <w:spacing w:after="0" w:line="240" w:lineRule="auto"/>
      </w:pPr>
      <w:r>
        <w:separator/>
      </w:r>
    </w:p>
  </w:endnote>
  <w:endnote w:type="continuationSeparator" w:id="0">
    <w:p w14:paraId="49000B57" w14:textId="77777777" w:rsidR="00D47767" w:rsidRDefault="00D47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0819A" w14:textId="77777777" w:rsidR="00D47767" w:rsidRDefault="00D47767">
      <w:pPr>
        <w:spacing w:after="0" w:line="240" w:lineRule="auto"/>
      </w:pPr>
      <w:r>
        <w:separator/>
      </w:r>
    </w:p>
  </w:footnote>
  <w:footnote w:type="continuationSeparator" w:id="0">
    <w:p w14:paraId="4778F8C1" w14:textId="77777777" w:rsidR="00D47767" w:rsidRDefault="00D47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D3487"/>
    <w:multiLevelType w:val="hybridMultilevel"/>
    <w:tmpl w:val="AAA05D36"/>
    <w:lvl w:ilvl="0" w:tplc="7DF6A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D2A6450">
      <w:start w:val="1"/>
      <w:numFmt w:val="lowerLetter"/>
      <w:lvlText w:val="%2."/>
      <w:lvlJc w:val="left"/>
      <w:pPr>
        <w:ind w:left="1800" w:hanging="360"/>
      </w:pPr>
    </w:lvl>
    <w:lvl w:ilvl="2" w:tplc="C5DE924A">
      <w:start w:val="1"/>
      <w:numFmt w:val="lowerRoman"/>
      <w:lvlText w:val="%3."/>
      <w:lvlJc w:val="right"/>
      <w:pPr>
        <w:ind w:left="2520" w:hanging="180"/>
      </w:pPr>
    </w:lvl>
    <w:lvl w:ilvl="3" w:tplc="99F25B0C">
      <w:start w:val="1"/>
      <w:numFmt w:val="decimal"/>
      <w:lvlText w:val="%4."/>
      <w:lvlJc w:val="left"/>
      <w:pPr>
        <w:ind w:left="3240" w:hanging="360"/>
      </w:pPr>
    </w:lvl>
    <w:lvl w:ilvl="4" w:tplc="73029900">
      <w:start w:val="1"/>
      <w:numFmt w:val="lowerLetter"/>
      <w:lvlText w:val="%5."/>
      <w:lvlJc w:val="left"/>
      <w:pPr>
        <w:ind w:left="3960" w:hanging="360"/>
      </w:pPr>
    </w:lvl>
    <w:lvl w:ilvl="5" w:tplc="FF3439E8">
      <w:start w:val="1"/>
      <w:numFmt w:val="lowerRoman"/>
      <w:lvlText w:val="%6."/>
      <w:lvlJc w:val="right"/>
      <w:pPr>
        <w:ind w:left="4680" w:hanging="180"/>
      </w:pPr>
    </w:lvl>
    <w:lvl w:ilvl="6" w:tplc="F8766426">
      <w:start w:val="1"/>
      <w:numFmt w:val="decimal"/>
      <w:lvlText w:val="%7."/>
      <w:lvlJc w:val="left"/>
      <w:pPr>
        <w:ind w:left="5400" w:hanging="360"/>
      </w:pPr>
    </w:lvl>
    <w:lvl w:ilvl="7" w:tplc="A20E6074">
      <w:start w:val="1"/>
      <w:numFmt w:val="lowerLetter"/>
      <w:lvlText w:val="%8."/>
      <w:lvlJc w:val="left"/>
      <w:pPr>
        <w:ind w:left="6120" w:hanging="360"/>
      </w:pPr>
    </w:lvl>
    <w:lvl w:ilvl="8" w:tplc="9D20681A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7BA"/>
    <w:rsid w:val="001C67BA"/>
    <w:rsid w:val="002A6890"/>
    <w:rsid w:val="00D4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5804"/>
  <w15:docId w15:val="{E37BAB63-9E4A-4ED3-BCF9-8624C48F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ody Text"/>
    <w:basedOn w:val="a"/>
    <w:link w:val="afb"/>
    <w:uiPriority w:val="99"/>
    <w:semiHidden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1256</Words>
  <Characters>7164</Characters>
  <Application>Microsoft Office Word</Application>
  <DocSecurity>0</DocSecurity>
  <Lines>59</Lines>
  <Paragraphs>16</Paragraphs>
  <ScaleCrop>false</ScaleCrop>
  <Company>Прокуратура РФ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Сатяева Алина Андреевна</dc:creator>
  <cp:keywords/>
  <dc:description/>
  <cp:lastModifiedBy>Professional</cp:lastModifiedBy>
  <cp:revision>2</cp:revision>
  <dcterms:created xsi:type="dcterms:W3CDTF">2025-06-04T12:20:00Z</dcterms:created>
  <dcterms:modified xsi:type="dcterms:W3CDTF">2025-06-04T12:20:00Z</dcterms:modified>
</cp:coreProperties>
</file>