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jc w:val="center"/>
        <w:tabs>
          <w:tab w:val="clear" w:pos="4153" w:leader="none"/>
          <w:tab w:val="clear" w:pos="8306" w:leader="none"/>
        </w:tabs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830"/>
        <w:jc w:val="center"/>
        <w:widowControl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0"/>
        <w:jc w:val="both"/>
        <w:spacing w:line="192" w:lineRule="auto"/>
        <w:widowControl/>
        <w:rPr>
          <w:sz w:val="30"/>
        </w:rPr>
      </w:pPr>
      <w:r>
        <w:rPr>
          <w:sz w:val="3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page">
                  <wp:posOffset>920115</wp:posOffset>
                </wp:positionH>
                <wp:positionV relativeFrom="page">
                  <wp:posOffset>1372235</wp:posOffset>
                </wp:positionV>
                <wp:extent cx="6099810" cy="1708785"/>
                <wp:effectExtent l="0" t="0" r="0" b="0"/>
                <wp:wrapSquare wrapText="bothSides"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099810" cy="1708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>
                              <w:tblPrEx/>
                              <w:trPr>
                                <w:trHeight w:val="397" w:hRule="exact"/>
                              </w:trPr>
                              <w:tc>
                                <w:tcPr>
                                  <w:tcW w:w="960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0"/>
                                    <w:jc w:val="center"/>
                                    <w:widowControl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tcW w:w="960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0"/>
                                    <w:jc w:val="center"/>
                                    <w:widowControl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АДМИНИСТРАЦИЯ </w:t>
                                  </w: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widowControl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НЕЧАЕВСКОГО СЕЛЬСОВЕТА </w:t>
                                  </w: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r>
                                </w:p>
                                <w:p>
                                  <w:pPr>
                                    <w:jc w:val="center"/>
                                    <w:widowControl/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МОКШАНСКОГО РАЙОНА</w:t>
                                  </w:r>
                                  <w:r/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397" w:hRule="exact"/>
                              </w:trPr>
                              <w:tc>
                                <w:tcPr>
                                  <w:tcW w:w="960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0"/>
                                    <w:jc w:val="center"/>
                                    <w:widowControl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ПЕНЗЕНСКОЙ ОБЛАСТИ</w:t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293"/>
                              </w:trPr>
                              <w:tc>
                                <w:tcPr>
                                  <w:tcW w:w="960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3"/>
                                    <w:rPr>
                                      <w:b/>
                                      <w:sz w:val="24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36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696" w:hRule="exact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3"/>
                                    <w:jc w:val="center"/>
                                  </w:pPr>
                                  <w:r>
                                    <w:t xml:space="preserve">ПОСТАНОВЛЕНИЕ</w:t>
                                  </w:r>
                                  <w:r/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80" w:hRule="exact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3"/>
                                  </w:pPr>
                                  <w:r/>
                                  <w:r/>
                                </w:p>
                              </w:tc>
                            </w:tr>
                          </w:tbl>
                          <w:p>
                            <w:r/>
                            <w:r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;o:allowoverlap:true;o:allowincell:false;mso-position-horizontal-relative:page;margin-left:72.45pt;mso-position-horizontal:absolute;mso-position-vertical-relative:page;margin-top:108.05pt;mso-position-vertical:absolute;width:480.30pt;height:134.55pt;mso-wrap-distance-left:0.00pt;mso-wrap-distance-top:0.00pt;mso-wrap-distance-right:0.00pt;mso-wrap-distance-bottom:0.00pt;v-text-anchor:top;visibility:visible;" fillcolor="#FFFFFF">
                <v:fill opacity="100f"/>
                <w10:wrap type="square"/>
                <v:textbox inset="0,0,0,0">
                  <w:txbxContent>
                    <w:tbl>
                      <w:tblPr>
                        <w:tblW w:w="5000" w:type="pct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>
                        <w:tblPrEx/>
                        <w:trPr>
                          <w:trHeight w:val="397" w:hRule="exact"/>
                        </w:trPr>
                        <w:tc>
                          <w:tcPr>
                            <w:tcW w:w="9606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30"/>
                              <w:jc w:val="center"/>
                              <w:widowControl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</w:rPr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tcW w:w="9606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30"/>
                              <w:jc w:val="center"/>
                              <w:widowControl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АДМИНИСТРАЦИЯ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jc w:val="center"/>
                              <w:widowControl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НЕЧАЕВСКОГО СЕЛЬСОВЕТА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r>
                          </w:p>
                          <w:p>
                            <w:pPr>
                              <w:jc w:val="center"/>
                              <w:widowControl/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МОКШАНСКОГО РАЙОНА</w:t>
                            </w:r>
                            <w:r/>
                          </w:p>
                        </w:tc>
                      </w:tr>
                      <w:tr>
                        <w:tblPrEx/>
                        <w:trPr>
                          <w:trHeight w:val="397" w:hRule="exact"/>
                        </w:trPr>
                        <w:tc>
                          <w:tcPr>
                            <w:tcW w:w="9606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30"/>
                              <w:jc w:val="center"/>
                              <w:widowControl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ПЕНЗЕНСКОЙ ОБЛАСТИ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293"/>
                        </w:trPr>
                        <w:tc>
                          <w:tcPr>
                            <w:tcW w:w="9606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33"/>
                              <w:rPr>
                                <w:b/>
                                <w:sz w:val="24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36"/>
                              </w:rPr>
                            </w:r>
                            <w:r>
                              <w:rPr>
                                <w:b/>
                                <w:sz w:val="24"/>
                                <w:szCs w:val="36"/>
                              </w:rPr>
                            </w:r>
                            <w:r>
                              <w:rPr>
                                <w:b/>
                                <w:sz w:val="24"/>
                                <w:szCs w:val="36"/>
                              </w:rPr>
                            </w:r>
                          </w:p>
                        </w:tc>
                      </w:tr>
                      <w:tr>
                        <w:tblPrEx/>
                        <w:trPr>
                          <w:trHeight w:val="696" w:hRule="exact"/>
                        </w:trPr>
                        <w:tc>
                          <w:tcPr>
                            <w:tcW w:w="960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833"/>
                              <w:jc w:val="center"/>
                            </w:pPr>
                            <w:r>
                              <w:t xml:space="preserve">ПОСТАНОВЛЕНИЕ</w:t>
                            </w:r>
                            <w:r/>
                          </w:p>
                        </w:tc>
                      </w:tr>
                      <w:tr>
                        <w:tblPrEx/>
                        <w:trPr>
                          <w:trHeight w:val="80" w:hRule="exact"/>
                        </w:trPr>
                        <w:tc>
                          <w:tcPr>
                            <w:tcW w:w="9606" w:type="dxa"/>
                            <w:vAlign w:val="center"/>
                            <w:textDirection w:val="lrTb"/>
                            <w:noWrap w:val="false"/>
                          </w:tcPr>
                          <w:p>
                            <w:pPr>
                              <w:pStyle w:val="833"/>
                            </w:pPr>
                            <w:r/>
                            <w:r/>
                          </w:p>
                        </w:tc>
                      </w:tr>
                    </w:tbl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30"/>
        </w:rPr>
      </w:r>
      <w:r>
        <w:rPr>
          <w:sz w:val="30"/>
        </w:rPr>
      </w:r>
    </w:p>
    <w:p>
      <w:pPr>
        <w:pStyle w:val="858"/>
        <w:jc w:val="center"/>
        <w:rPr>
          <w:b/>
          <w:bCs/>
          <w:sz w:val="28"/>
          <w:szCs w:val="28"/>
        </w:rPr>
      </w:pPr>
      <w:r>
        <w:rPr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58"/>
        <w:jc w:val="center"/>
        <w:rPr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О признании утратившим силу </w:t>
      </w:r>
      <w:r>
        <w:rPr>
          <w:sz w:val="24"/>
          <w:szCs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3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-611414</wp:posOffset>
                </wp:positionV>
                <wp:extent cx="2952750" cy="390525"/>
                <wp:effectExtent l="0" t="0" r="0" b="0"/>
                <wp:wrapSquare wrapText="bothSides"/>
                <wp:docPr id="2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952749" cy="39052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>
                              <w:tblPrEx/>
                              <w:trPr/>
                              <w:tc>
                                <w:tcPr>
                                  <w:tcW w:w="284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0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от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2835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0"/>
                                    <w:jc w:val="center"/>
                                    <w:widowControl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№</w:t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1134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0"/>
                                    <w:widowControl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/>
                              <w:tc>
                                <w:tcPr>
                                  <w:gridSpan w:val="4"/>
                                  <w:tcW w:w="465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30"/>
                                    <w:jc w:val="center"/>
                                    <w:widowControl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r/>
                            <w:r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3;o:allowoverlap:true;o:allowincell:false;mso-position-horizontal-relative:margin;mso-position-horizontal:center;mso-position-vertical-relative:text;margin-top:-48.14pt;mso-position-vertical:absolute;width:232.50pt;height:30.75pt;mso-wrap-distance-left:9.00pt;mso-wrap-distance-top:0.00pt;mso-wrap-distance-right:9.00pt;mso-wrap-distance-bottom:0.00pt;v-text-anchor:top;visibility:visible;" fillcolor="#FFFFFF">
                <v:fill opacity="100f"/>
                <w10:wrap type="square"/>
                <v:textbox inset="0,0,0,0">
                  <w:txbxContent>
                    <w:tbl>
                      <w:tblPr>
                        <w:tblW w:w="5000" w:type="pct"/>
                        <w:tblInd w:w="0" w:type="dxa"/>
                        <w:tblLayout w:type="fixed"/>
                        <w:tblCellMar>
                          <w:left w:w="0" w:type="dxa"/>
                          <w:top w:w="0" w:type="dxa"/>
                          <w:right w:w="0" w:type="dxa"/>
                          <w:bottom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4"/>
                        <w:gridCol w:w="2835"/>
                        <w:gridCol w:w="397"/>
                        <w:gridCol w:w="1134"/>
                      </w:tblGrid>
                      <w:tr>
                        <w:tblPrEx/>
                        <w:trPr/>
                        <w:tc>
                          <w:tcPr>
                            <w:tcW w:w="284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830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</w:t>
                            </w: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2835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3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  <w:textDirection w:val="lrTb"/>
                            <w:noWrap w:val="false"/>
                          </w:tcPr>
                          <w:p>
                            <w:pPr>
                              <w:pStyle w:val="830"/>
                              <w:jc w:val="center"/>
                              <w:widowControl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№</w:t>
                            </w:r>
                            <w:r>
                              <w:rPr>
                                <w:sz w:val="24"/>
                              </w:rPr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c>
                        <w:tc>
                          <w:tcPr>
                            <w:tcBorders>
                              <w:bottom w:val="single" w:color="000000" w:sz="6" w:space="0"/>
                            </w:tcBorders>
                            <w:tcW w:w="1134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30"/>
                              <w:widowControl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</w:r>
                          </w:p>
                        </w:tc>
                      </w:tr>
                      <w:tr>
                        <w:tblPrEx/>
                        <w:trPr/>
                        <w:tc>
                          <w:tcPr>
                            <w:gridSpan w:val="4"/>
                            <w:tcW w:w="4650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830"/>
                              <w:jc w:val="center"/>
                              <w:widowControl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</w:r>
                          </w:p>
                        </w:tc>
                      </w:tr>
                    </w:tbl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 xml:space="preserve">постановления администрации Нечаевского сельсовета Мокшанского района Пензенской области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58"/>
        <w:ind w:firstLine="56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Руководствуясь</w:t>
      </w:r>
      <w:r>
        <w:rPr>
          <w:b/>
          <w:i/>
          <w:sz w:val="24"/>
          <w:szCs w:val="24"/>
        </w:rPr>
        <w:t xml:space="preserve"> </w:t>
      </w:r>
      <w:hyperlink r:id="rId9" w:tooltip="https://pravo-search.minjust.ru/bigs/showDocument.html?id=3200DBCF-FE63-4D9B-8677-EBE4F4146A40" w:history="1">
        <w:r>
          <w:rPr>
            <w:rStyle w:val="845"/>
            <w:b w:val="0"/>
            <w:i w:val="0"/>
            <w:sz w:val="24"/>
            <w:szCs w:val="24"/>
            <w:lang w:val="ru-RU"/>
          </w:rPr>
          <w:t xml:space="preserve">Уставом сельского поселения Нечаевский сельсовет муниципального района Мокшанский район Пензенской области</w:t>
        </w:r>
      </w:hyperlink>
      <w:r>
        <w:rPr>
          <w:sz w:val="24"/>
          <w:szCs w:val="24"/>
        </w:rPr>
        <w:t xml:space="preserve">,</w:t>
      </w:r>
      <w:r>
        <w:rPr>
          <w:sz w:val="24"/>
          <w:szCs w:val="24"/>
        </w:rPr>
      </w:r>
    </w:p>
    <w:p>
      <w:pPr>
        <w:pStyle w:val="830"/>
        <w:numPr>
          <w:ilvl w:val="0"/>
          <w:numId w:val="0"/>
        </w:numPr>
        <w:ind w:firstLine="720"/>
        <w:jc w:val="both"/>
        <w:rPr>
          <w:b/>
          <w:sz w:val="24"/>
          <w:szCs w:val="24"/>
        </w:rPr>
        <w:outlineLvl w:val="0"/>
      </w:pPr>
      <w:r>
        <w:rPr>
          <w:b/>
          <w:sz w:val="24"/>
          <w:szCs w:val="24"/>
        </w:rPr>
        <w:t xml:space="preserve">администрация Мокшанского района Пензенской области постановляет: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 Признать утратившими силу:</w:t>
      </w:r>
      <w:r>
        <w:rPr>
          <w:sz w:val="24"/>
          <w:szCs w:val="24"/>
        </w:rPr>
      </w:r>
    </w:p>
    <w:p>
      <w:pPr>
        <w:pStyle w:val="8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постановление администрации Нечаевского сельсовета Мокшанского района Пензенской области от 29.06.2012 №60 «</w:t>
      </w:r>
      <w:r>
        <w:rPr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«Исполнение запросов граждан и выдача выписок, справок, дубликатов, оформление и предоставление копий документов»</w:t>
      </w:r>
      <w:r>
        <w:rPr>
          <w:bCs/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858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1.2. пункт 1 постановления администрации Нечаевского сельсовета Мокшанского района Пензенской области от 25.10.2013 № 138 </w:t>
      </w:r>
      <w:r>
        <w:rPr>
          <w:sz w:val="24"/>
          <w:szCs w:val="24"/>
        </w:rPr>
        <w:t xml:space="preserve">«</w:t>
      </w:r>
      <w:r>
        <w:rPr>
          <w:bCs/>
          <w:sz w:val="24"/>
          <w:szCs w:val="24"/>
        </w:rPr>
        <w:t xml:space="preserve">О внесении изменений в некоторые административные регламенты по предоставлению муниципальных услуг</w:t>
      </w:r>
      <w:r>
        <w:rPr>
          <w:sz w:val="24"/>
          <w:szCs w:val="24"/>
        </w:rPr>
        <w:t xml:space="preserve">»;</w:t>
      </w:r>
      <w:r>
        <w:rPr>
          <w:sz w:val="24"/>
          <w:szCs w:val="24"/>
          <w:highlight w:val="none"/>
        </w:rPr>
      </w:r>
    </w:p>
    <w:p>
      <w:pPr>
        <w:pStyle w:val="858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  <w:t xml:space="preserve">1.3. постановление администрации Нечаевского сельсовета Мокшанского района Пензенской области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 от 12.12.2018 №77</w:t>
      </w:r>
      <w:r>
        <w:rPr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некоторые административные регламенты по предоставлению муниципальных услуг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</w:rPr>
      </w:r>
    </w:p>
    <w:p>
      <w:pPr>
        <w:pStyle w:val="8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постановление администрации Нечаевского сельсовета Мокшанского района Пензенской области от 29.06.2012 №62 «</w:t>
      </w:r>
      <w:r>
        <w:rPr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«Предоставление пользователям информации по их запросу о деятельности администрации Нечаевского сельсовета Мокшанского района Пензенской области»;</w:t>
      </w:r>
      <w:r>
        <w:rPr>
          <w:sz w:val="24"/>
          <w:szCs w:val="24"/>
        </w:rPr>
      </w:r>
    </w:p>
    <w:p>
      <w:pPr>
        <w:pStyle w:val="8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>
        <w:rPr>
          <w:sz w:val="24"/>
          <w:szCs w:val="24"/>
        </w:rPr>
        <w:t xml:space="preserve">постановление администрации Нечаевского сельсовета Мокшанского района Пензенской области от </w:t>
      </w:r>
      <w:r>
        <w:rPr>
          <w:sz w:val="24"/>
          <w:szCs w:val="24"/>
        </w:rPr>
        <w:t xml:space="preserve">09.11.2012 № 154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bCs/>
          <w:sz w:val="24"/>
          <w:szCs w:val="24"/>
        </w:rPr>
        <w:t xml:space="preserve">О внесении изменений в постановление администрации Нечаевского сельсовета Мокшанского района Пензенской области от </w:t>
      </w:r>
      <w:r>
        <w:rPr>
          <w:bCs/>
          <w:sz w:val="24"/>
          <w:szCs w:val="24"/>
        </w:rPr>
        <w:t xml:space="preserve">29.06.2012 №62 «Об утверждении административного регламента по предоставлению муниципальной услуги «Предоставление пользователям информации по их запросу о деятельности администрации Нечаевского сельсовета Мокшанского района Пензенской области»;</w:t>
      </w:r>
      <w:r>
        <w:rPr>
          <w:sz w:val="24"/>
          <w:szCs w:val="24"/>
        </w:rPr>
      </w:r>
    </w:p>
    <w:p>
      <w:pPr>
        <w:pStyle w:val="858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1.6. </w:t>
      </w:r>
      <w:r>
        <w:rPr>
          <w:sz w:val="24"/>
          <w:szCs w:val="24"/>
        </w:rPr>
        <w:t xml:space="preserve">пункт 1 постановления администрации Нечаевского сельсовета Мокшанского района Пензенской области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 25.10.2013 № 138</w:t>
      </w:r>
      <w:r>
        <w:rPr>
          <w:b w:val="0"/>
          <w:bCs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bCs/>
          <w:sz w:val="24"/>
          <w:szCs w:val="24"/>
        </w:rPr>
        <w:t xml:space="preserve">О внесении изменений в некоторые административные регламенты по предоставлению муниципальных услуг</w:t>
      </w:r>
      <w:r>
        <w:rPr>
          <w:sz w:val="24"/>
          <w:szCs w:val="24"/>
        </w:rPr>
        <w:t xml:space="preserve">»;</w:t>
      </w:r>
      <w:r>
        <w:rPr>
          <w:sz w:val="24"/>
          <w:szCs w:val="24"/>
        </w:rPr>
      </w:r>
    </w:p>
    <w:p>
      <w:pPr>
        <w:pStyle w:val="858"/>
        <w:jc w:val="both"/>
        <w:rPr>
          <w:b w:val="0"/>
          <w:bCs w:val="0"/>
          <w:sz w:val="24"/>
          <w:szCs w:val="24"/>
          <w:highlight w:val="none"/>
        </w:rPr>
      </w:pP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1.7.</w:t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 12.12.2018 №77</w:t>
      </w:r>
      <w:r>
        <w:rPr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некоторые административные регламенты по предоставлению муниципальных услуг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0"/>
        <w:rPr>
          <w:rFonts w:ascii="Arial" w:hAnsi="Arial" w:eastAsia="Arial" w:cs="Arial"/>
          <w:b w:val="0"/>
          <w:bCs w:val="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1.8.</w:t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 </w:t>
      </w:r>
      <w:r/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 09.11. 2012 № 154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</w:r>
      <w:r>
        <w:rPr>
          <w:b w:val="0"/>
          <w:bCs w:val="0"/>
          <w:sz w:val="24"/>
          <w:szCs w:val="24"/>
        </w:rPr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постановление администрации Нечаевского сельсовета Мокшанского района Пензенской области от 29.06.2012 № 62 «Об утверждении административного регламента по представлению муниципальной услуги «Предоставление пользователям информации п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их запросу о деятельности администрации Нечаевского сельсовета Мокшанского района Пензенской области</w:t>
      </w:r>
      <w:r>
        <w:rPr>
          <w:b w:val="0"/>
          <w:bCs w:val="0"/>
          <w:color w:val="ff0000"/>
          <w:sz w:val="24"/>
          <w:szCs w:val="24"/>
        </w:rPr>
      </w:r>
      <w:r>
        <w:rPr>
          <w:rFonts w:ascii="Arial" w:hAnsi="Arial" w:eastAsia="Arial" w:cs="Arial"/>
          <w:sz w:val="24"/>
          <w:szCs w:val="24"/>
        </w:rPr>
      </w:r>
      <w:r>
        <w:rPr>
          <w:rFonts w:ascii="Arial" w:hAnsi="Arial" w:eastAsia="Arial" w:cs="Arial"/>
          <w:b w:val="0"/>
          <w:bCs w:val="0"/>
          <w:sz w:val="24"/>
          <w:szCs w:val="24"/>
        </w:rPr>
      </w:r>
    </w:p>
    <w:p>
      <w:pPr>
        <w:pStyle w:val="858"/>
        <w:jc w:val="lef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1.9.  постановление администрации Нечаевского сельсовета Мокшанского района Пензенской области 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 29.06.2012 № 65</w:t>
      </w:r>
      <w:r>
        <w:rPr>
          <w:sz w:val="24"/>
          <w:szCs w:val="24"/>
        </w:rPr>
        <w:t xml:space="preserve">«</w:t>
      </w:r>
      <w:r>
        <w:rPr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«Выдача акта обследования жилищно-бытовых условий граждан»</w:t>
      </w:r>
      <w:r>
        <w:rPr>
          <w:bCs/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pStyle w:val="858"/>
        <w:jc w:val="both"/>
        <w:rPr>
          <w:sz w:val="24"/>
          <w:szCs w:val="24"/>
        </w:rPr>
      </w:pPr>
      <w:r>
        <w:rPr>
          <w:bCs/>
          <w:sz w:val="24"/>
          <w:szCs w:val="24"/>
          <w:highlight w:val="none"/>
        </w:rPr>
        <w:t xml:space="preserve">-</w:t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bCs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 25.10.2013 № 138</w:t>
      </w:r>
      <w:r>
        <w:rPr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некоторые административные регламенты по предоставлению муниципальных услуг</w:t>
      </w:r>
      <w:r>
        <w:rPr>
          <w:bCs/>
          <w:sz w:val="24"/>
          <w:szCs w:val="24"/>
          <w:highlight w:val="none"/>
        </w:rPr>
      </w:r>
      <w:r>
        <w:rPr>
          <w:bCs/>
          <w:sz w:val="24"/>
          <w:szCs w:val="24"/>
          <w:highlight w:val="none"/>
        </w:rPr>
      </w:r>
    </w:p>
    <w:p>
      <w:pPr>
        <w:pStyle w:val="8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 постановление администрации Нечаевского сельсовета Мокшанского района Пензенской области от 29.06.2012 № 71 «</w:t>
      </w:r>
      <w:r>
        <w:rPr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pStyle w:val="858"/>
        <w:jc w:val="both"/>
        <w:rPr>
          <w:color w:val="ff0000"/>
          <w:sz w:val="24"/>
          <w:szCs w:val="24"/>
          <w:highlight w:val="none"/>
        </w:rPr>
      </w:pPr>
      <w:r>
        <w:rPr>
          <w:sz w:val="24"/>
          <w:szCs w:val="24"/>
        </w:rPr>
        <w:t xml:space="preserve">1.10. </w:t>
      </w:r>
      <w:r>
        <w:rPr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>
        <w:rPr>
          <w:color w:val="ff0000"/>
          <w:sz w:val="24"/>
          <w:szCs w:val="24"/>
          <w:highlight w:val="none"/>
        </w:rPr>
      </w:r>
      <w:r>
        <w:rPr>
          <w:color w:val="ff0000"/>
          <w:sz w:val="24"/>
          <w:szCs w:val="24"/>
          <w:highlight w:val="none"/>
        </w:rPr>
      </w:r>
    </w:p>
    <w:p>
      <w:pPr>
        <w:pStyle w:val="858"/>
        <w:jc w:val="both"/>
        <w:rPr>
          <w:b w:val="0"/>
          <w:bCs w:val="0"/>
          <w:color w:val="ff0000"/>
          <w:sz w:val="24"/>
          <w:szCs w:val="24"/>
          <w:highlight w:val="none"/>
        </w:rPr>
      </w:pPr>
      <w:r>
        <w:rPr>
          <w:b w:val="0"/>
          <w:bCs w:val="0"/>
          <w:color w:val="ff0000"/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color w:val="000000"/>
          <w:spacing w:val="-4"/>
          <w:sz w:val="24"/>
          <w:szCs w:val="24"/>
        </w:rPr>
        <w:t xml:space="preserve">-</w:t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rFonts w:ascii="Arial" w:hAnsi="Arial" w:eastAsia="Arial" w:cs="Arial"/>
          <w:b w:val="0"/>
          <w:bCs w:val="0"/>
          <w:color w:val="000000"/>
          <w:spacing w:val="-4"/>
          <w:sz w:val="24"/>
          <w:szCs w:val="24"/>
        </w:rPr>
        <w:t xml:space="preserve"> от 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09.11. 2012 № 161</w:t>
      </w:r>
      <w:r>
        <w:rPr>
          <w:b w:val="0"/>
          <w:bCs w:val="0"/>
          <w:color w:val="ff000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постановление администрации Нечаевского сельсовета Мокшанского района Пензенской области от 29.06.2012 №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71 «Об утверждении административного регламента по представлению муниципальной услуги «Согласование списания имущества, переданн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ого в хозяйственное ведение муниципальным предприятиям и имущества, переданного в оперативное управление муниципальным учреждениям»</w:t>
      </w:r>
      <w:r>
        <w:rPr>
          <w:b w:val="0"/>
          <w:bCs w:val="0"/>
          <w:color w:val="ff0000"/>
          <w:sz w:val="24"/>
          <w:szCs w:val="24"/>
          <w:highlight w:val="none"/>
        </w:rPr>
      </w:r>
      <w:r>
        <w:rPr>
          <w:b w:val="0"/>
          <w:bCs w:val="0"/>
          <w:color w:val="ff0000"/>
          <w:sz w:val="24"/>
          <w:szCs w:val="24"/>
          <w:highlight w:val="none"/>
        </w:rPr>
      </w:r>
    </w:p>
    <w:p>
      <w:pPr>
        <w:pStyle w:val="858"/>
        <w:jc w:val="both"/>
        <w:rPr>
          <w:b w:val="0"/>
          <w:bCs w:val="0"/>
          <w:color w:val="ff0000"/>
          <w:sz w:val="24"/>
          <w:szCs w:val="24"/>
          <w:highlight w:val="none"/>
        </w:rPr>
      </w:pPr>
      <w:r>
        <w:rPr>
          <w:b w:val="0"/>
          <w:bCs w:val="0"/>
          <w:color w:val="ff0000"/>
          <w:sz w:val="24"/>
          <w:szCs w:val="24"/>
          <w:highlight w:val="none"/>
        </w:rPr>
        <w:t xml:space="preserve">-</w:t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b w:val="0"/>
          <w:bCs w:val="0"/>
          <w:color w:val="ff0000"/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 25.10.2013 № 138</w:t>
      </w:r>
      <w:r>
        <w:rPr>
          <w:b w:val="0"/>
          <w:bCs w:val="0"/>
          <w:color w:val="ff000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некоторые административные регламенты по предоставлению муниципальных услуг</w:t>
      </w:r>
      <w:r>
        <w:rPr>
          <w:b w:val="0"/>
          <w:bCs w:val="0"/>
          <w:color w:val="ff0000"/>
          <w:sz w:val="24"/>
          <w:szCs w:val="24"/>
          <w:highlight w:val="none"/>
        </w:rPr>
      </w:r>
      <w:r>
        <w:rPr>
          <w:b w:val="0"/>
          <w:bCs w:val="0"/>
          <w:color w:val="ff0000"/>
          <w:sz w:val="24"/>
          <w:szCs w:val="24"/>
          <w:highlight w:val="none"/>
        </w:rPr>
      </w:r>
    </w:p>
    <w:p>
      <w:pPr>
        <w:pStyle w:val="858"/>
        <w:jc w:val="both"/>
        <w:rPr>
          <w:color w:val="ff0000"/>
          <w:sz w:val="24"/>
          <w:szCs w:val="24"/>
          <w:highlight w:val="none"/>
        </w:rPr>
      </w:pPr>
      <w:r>
        <w:rPr>
          <w:b w:val="0"/>
          <w:bCs w:val="0"/>
          <w:color w:val="ff0000"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 12.12.2018 №77</w:t>
      </w:r>
      <w:r>
        <w:rPr>
          <w:b w:val="0"/>
          <w:bCs w:val="0"/>
          <w:color w:val="ff000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некоторые административные регламенты по предоставлению муниципальных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услуг</w:t>
      </w:r>
      <w:r>
        <w:rPr>
          <w:color w:val="ff0000"/>
          <w:sz w:val="24"/>
          <w:szCs w:val="24"/>
          <w:highlight w:val="none"/>
        </w:rPr>
      </w:r>
      <w:r>
        <w:rPr>
          <w:color w:val="ff0000"/>
          <w:sz w:val="24"/>
          <w:szCs w:val="24"/>
          <w:highlight w:val="none"/>
        </w:rPr>
      </w:r>
    </w:p>
    <w:p>
      <w:pPr>
        <w:pStyle w:val="85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  <w:highlight w:val="none"/>
        </w:rPr>
      </w:r>
      <w:r>
        <w:rPr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учреждениям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8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1.11. постановление администрации Нечаевского сельсовета Мокшанского района Пензенской области от 30.10.2012 № 138 «</w:t>
      </w:r>
      <w:r>
        <w:rPr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найма»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</w:p>
    <w:p>
      <w:pPr>
        <w:ind w:left="0" w:right="0" w:firstLine="0"/>
        <w:jc w:val="left"/>
        <w:spacing w:before="240" w:after="60"/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ff0000"/>
          <w:sz w:val="24"/>
          <w:szCs w:val="24"/>
        </w:rPr>
        <w:t xml:space="preserve"> </w:t>
      </w:r>
      <w:r>
        <w:rPr>
          <w:color w:val="auto"/>
          <w:sz w:val="24"/>
          <w:szCs w:val="24"/>
          <w:highlight w:val="none"/>
        </w:rPr>
        <w:t xml:space="preserve">-</w:t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color w:val="auto"/>
          <w:sz w:val="24"/>
          <w:szCs w:val="24"/>
          <w:highlight w:val="none"/>
        </w:rPr>
        <w:t xml:space="preserve"> </w:t>
      </w:r>
      <w:r>
        <w:rPr>
          <w:color w:val="auto"/>
          <w:sz w:val="24"/>
          <w:szCs w:val="24"/>
          <w:highlight w:val="white"/>
        </w:rPr>
        <w:t xml:space="preserve">От22.10.2014 №109</w:t>
      </w:r>
      <w:r>
        <w:rPr>
          <w:color w:val="ff0000"/>
          <w:sz w:val="24"/>
          <w:szCs w:val="24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постановление администрации Нечаевского сельсовета Мокшанского района Пензенской области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</w:r>
    </w:p>
    <w:p>
      <w:pPr>
        <w:ind w:left="0" w:right="0" w:firstLine="0"/>
        <w:jc w:val="left"/>
        <w:spacing w:before="240" w:after="60"/>
        <w:rPr>
          <w:b w:val="0"/>
          <w:bCs w:val="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-</w:t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 30.10.2012 № 138 «Об утверждении административного регламента по представлению муниципальной услуги «Предоставление гражданам, проживающим на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 территории муниципального образования, жилых помещений муниципального специализированного жилищного фонда по договору найма»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ind w:left="0" w:right="0" w:firstLine="0"/>
        <w:jc w:val="both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  <w:t xml:space="preserve">1.13. </w:t>
      </w:r>
      <w:r>
        <w:rPr>
          <w:sz w:val="24"/>
          <w:szCs w:val="24"/>
        </w:rPr>
        <w:t xml:space="preserve">постановление администрации Нечаевского сельсовета Мокшанского района Пензенской области от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 30.10. 2012 № 135</w:t>
      </w:r>
      <w:r>
        <w:rPr>
          <w:sz w:val="24"/>
          <w:szCs w:val="24"/>
        </w:rPr>
        <w:t xml:space="preserve"> «</w:t>
      </w:r>
      <w:r>
        <w:rPr>
          <w:bCs/>
          <w:sz w:val="24"/>
          <w:szCs w:val="24"/>
        </w:rPr>
        <w:t xml:space="preserve">Об утверждении административного регламента по представлению муниципальной услуги «Предоставление информации об очередности предоставления жилых помещений на условиях социального найма»;</w:t>
      </w:r>
      <w:r>
        <w:rPr>
          <w:color w:val="ff0000"/>
          <w:sz w:val="24"/>
          <w:szCs w:val="24"/>
        </w:rPr>
      </w:r>
      <w:r>
        <w:rPr>
          <w:sz w:val="24"/>
          <w:szCs w:val="24"/>
        </w:rPr>
      </w:r>
    </w:p>
    <w:p>
      <w:pPr>
        <w:pStyle w:val="858"/>
        <w:jc w:val="both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 25.10.2013 № 138</w:t>
      </w:r>
      <w:r>
        <w:rPr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некоторые административные </w:t>
      </w:r>
      <w:r/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регламенты по предоставлению муниципальных услуг</w:t>
      </w:r>
      <w:r>
        <w:rPr>
          <w:bCs/>
          <w:sz w:val="24"/>
          <w:szCs w:val="24"/>
          <w:highlight w:val="none"/>
        </w:rPr>
      </w:r>
      <w:r>
        <w:rPr>
          <w:bCs/>
          <w:sz w:val="24"/>
          <w:szCs w:val="24"/>
          <w:highlight w:val="none"/>
        </w:rPr>
      </w:r>
    </w:p>
    <w:p>
      <w:pPr>
        <w:pStyle w:val="858"/>
        <w:jc w:val="both"/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</w:rPr>
        <w:t xml:space="preserve">-</w:t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bCs/>
          <w:sz w:val="24"/>
          <w:szCs w:val="24"/>
          <w:highlight w:val="none"/>
        </w:rPr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 22.10.2014 № 107</w:t>
      </w:r>
      <w:r>
        <w:rPr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постановление администрации Нечаевского сельсовета Мокшанского района Пензенской области от 30.10.2012 № 135 «Об утверждении административного регламента по представлению муниципальной услуги «Предоставление информации об очередности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 предоставления жилых помещений на условиях социального найма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»</w:t>
      </w:r>
      <w:r>
        <w:rPr>
          <w:bCs/>
          <w:sz w:val="24"/>
          <w:szCs w:val="24"/>
          <w:highlight w:val="none"/>
        </w:rPr>
      </w:r>
      <w:r>
        <w:rPr>
          <w:bCs/>
          <w:sz w:val="24"/>
          <w:szCs w:val="24"/>
          <w:highlight w:val="none"/>
        </w:rPr>
      </w:r>
    </w:p>
    <w:p>
      <w:pPr>
        <w:pStyle w:val="858"/>
        <w:jc w:val="both"/>
        <w:rPr>
          <w:rFonts w:ascii="Arial" w:hAnsi="Arial" w:eastAsia="Arial" w:cs="Arial"/>
          <w:b w:val="0"/>
          <w:bCs w:val="0"/>
          <w:color w:val="000000"/>
          <w:sz w:val="24"/>
          <w:szCs w:val="24"/>
        </w:rPr>
      </w:pPr>
      <w:r>
        <w:rPr>
          <w:bCs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</w:r>
      <w:r>
        <w:rPr>
          <w:sz w:val="24"/>
          <w:szCs w:val="24"/>
        </w:rPr>
        <w:t xml:space="preserve"> постановление администрации Нечаевского сельсовета Мокшанского района Пензенской области</w:t>
      </w:r>
      <w:r/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от 12.12.2018 №77</w:t>
      </w:r>
      <w:r>
        <w:rPr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О внесении изменений в некоторые административные регламенты по предоставлению муниципальных услуг</w:t>
      </w:r>
      <w:r>
        <w:rPr>
          <w:b w:val="0"/>
          <w:bCs w:val="0"/>
          <w:sz w:val="24"/>
          <w:szCs w:val="24"/>
        </w:rPr>
      </w:r>
    </w:p>
    <w:p>
      <w:pPr>
        <w:pStyle w:val="858"/>
        <w:jc w:val="both"/>
        <w:rPr>
          <w:sz w:val="24"/>
          <w:szCs w:val="24"/>
        </w:rPr>
      </w:pPr>
      <w:r>
        <w:rPr>
          <w:rFonts w:ascii="Arial" w:hAnsi="Arial" w:eastAsia="Arial" w:cs="Arial"/>
          <w:b w:val="0"/>
          <w:bCs w:val="0"/>
          <w:color w:val="000000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2. Настоящее постановление </w:t>
      </w:r>
      <w:r>
        <w:rPr>
          <w:sz w:val="24"/>
          <w:szCs w:val="24"/>
        </w:rPr>
        <w:t xml:space="preserve">опубликовать в информационном бюллетене «Вести Нечаевского сельсовета» и разместить (опубликовать) на официальной странице администрации Нечаевского сельсовета Мокшанского района Пензенской области в информационно-телекоммуникационной сети «Интернет».</w:t>
      </w:r>
      <w:r>
        <w:rPr>
          <w:b w:val="0"/>
          <w:bCs w:val="0"/>
          <w:sz w:val="24"/>
          <w:szCs w:val="24"/>
        </w:rPr>
      </w:r>
    </w:p>
    <w:p>
      <w:pPr>
        <w:pStyle w:val="858"/>
        <w:jc w:val="both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3. Настоящее  постановление  вступает в силу на следующий день после дня его официального опубликования.</w:t>
      </w:r>
      <w:r>
        <w:rPr>
          <w:b w:val="0"/>
          <w:bCs w:val="0"/>
          <w:sz w:val="24"/>
          <w:szCs w:val="24"/>
        </w:rPr>
      </w:r>
      <w:r/>
    </w:p>
    <w:p>
      <w:pPr>
        <w:pStyle w:val="830"/>
        <w:ind w:firstLine="539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4. Контроль за исполнением настоящего постановления возложить на главу администрации Нечаевского сельсовета Мокшанского района Пензенской области.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30"/>
        <w:jc w:val="center"/>
        <w:spacing w:line="264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tbl>
      <w:tblPr>
        <w:tblW w:w="4900" w:type="pct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834"/>
        <w:gridCol w:w="2651"/>
        <w:gridCol w:w="2849"/>
      </w:tblGrid>
      <w:tr>
        <w:tblPrEx/>
        <w:trPr/>
        <w:tc>
          <w:tcPr>
            <w:tcW w:w="3834" w:type="dxa"/>
            <w:textDirection w:val="lrTb"/>
            <w:noWrap w:val="false"/>
          </w:tcPr>
          <w:p>
            <w:pPr>
              <w:pStyle w:val="848"/>
              <w:jc w:val="both"/>
              <w:spacing w:before="0" w:after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И.о. главы администрации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848"/>
              <w:jc w:val="both"/>
              <w:spacing w:before="0" w:after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Нечаевского сельсовета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848"/>
              <w:jc w:val="both"/>
              <w:spacing w:before="0" w:after="0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Мокшанского района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848"/>
              <w:jc w:val="both"/>
              <w:spacing w:before="0" w:after="0"/>
              <w:rPr>
                <w:b/>
                <w:bCs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Пензенской област</w:t>
            </w:r>
            <w:r>
              <w:rPr>
                <w:b/>
                <w:sz w:val="24"/>
                <w:szCs w:val="24"/>
                <w:highlight w:val="none"/>
              </w:rPr>
              <w:t xml:space="preserve">и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848"/>
              <w:jc w:val="center"/>
              <w:spacing w:before="0" w:after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51" w:type="dxa"/>
            <w:textDirection w:val="lrTb"/>
            <w:noWrap w:val="false"/>
          </w:tcPr>
          <w:p>
            <w:pPr>
              <w:pStyle w:val="848"/>
              <w:jc w:val="center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849" w:type="dxa"/>
            <w:textDirection w:val="lrTb"/>
            <w:noWrap w:val="false"/>
          </w:tcPr>
          <w:p>
            <w:pPr>
              <w:pStyle w:val="848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8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8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48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И.Н.Агафонов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56"/>
        <w:jc w:val="both"/>
        <w:tabs>
          <w:tab w:val="clear" w:pos="4153" w:leader="none"/>
          <w:tab w:val="clear" w:pos="830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907" w:bottom="720" w:left="147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DejaVu Sans">
    <w:panose1 w:val="020B0603030804020204"/>
  </w:font>
  <w:font w:name="Wingdings 2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3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3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83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83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upperRoman"/>
      <w:pStyle w:val="857"/>
      <w:isLgl w:val="false"/>
      <w:suff w:val="tab"/>
      <w:lvlText w:val="%1."/>
      <w:lvlJc w:val="right"/>
      <w:pPr>
        <w:ind w:left="1315" w:hanging="180"/>
        <w:tabs>
          <w:tab w:val="num" w:pos="1315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link w:val="831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link w:val="832"/>
    <w:uiPriority w:val="9"/>
    <w:rPr>
      <w:rFonts w:ascii="Arial" w:hAnsi="Arial" w:eastAsia="Arial" w:cs="Arial"/>
      <w:sz w:val="34"/>
    </w:rPr>
  </w:style>
  <w:style w:type="character" w:styleId="662">
    <w:name w:val="Heading 3 Char"/>
    <w:link w:val="833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link w:val="834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666">
    <w:name w:val="Heading 6 Char"/>
    <w:link w:val="83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0"/>
    <w:next w:val="830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0"/>
    <w:next w:val="830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0"/>
    <w:next w:val="830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0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0"/>
    <w:next w:val="830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0"/>
    <w:next w:val="830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0"/>
    <w:next w:val="830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0"/>
    <w:next w:val="830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link w:val="856"/>
    <w:uiPriority w:val="99"/>
  </w:style>
  <w:style w:type="paragraph" w:styleId="684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character" w:styleId="686">
    <w:name w:val="Caption Char"/>
    <w:basedOn w:val="850"/>
    <w:link w:val="684"/>
    <w:uiPriority w:val="99"/>
  </w:style>
  <w:style w:type="table" w:styleId="68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31">
    <w:name w:val="Heading 1"/>
    <w:basedOn w:val="830"/>
    <w:next w:val="830"/>
    <w:qFormat/>
    <w:pPr>
      <w:numPr>
        <w:ilvl w:val="0"/>
        <w:numId w:val="1"/>
      </w:numPr>
      <w:jc w:val="center"/>
      <w:keepNext/>
      <w:outlineLvl w:val="0"/>
    </w:pPr>
    <w:rPr>
      <w:b/>
      <w:bCs/>
      <w:sz w:val="32"/>
      <w:szCs w:val="32"/>
    </w:rPr>
  </w:style>
  <w:style w:type="paragraph" w:styleId="832">
    <w:name w:val="Heading 2"/>
    <w:basedOn w:val="830"/>
    <w:next w:val="830"/>
    <w:qFormat/>
    <w:pPr>
      <w:numPr>
        <w:ilvl w:val="1"/>
        <w:numId w:val="1"/>
      </w:numPr>
      <w:jc w:val="center"/>
      <w:keepNext/>
      <w:outlineLvl w:val="1"/>
    </w:pPr>
    <w:rPr>
      <w:b/>
      <w:bCs/>
      <w:sz w:val="36"/>
      <w:szCs w:val="36"/>
    </w:rPr>
  </w:style>
  <w:style w:type="paragraph" w:styleId="833">
    <w:name w:val="Heading 3"/>
    <w:basedOn w:val="830"/>
    <w:next w:val="830"/>
    <w:qFormat/>
    <w:pPr>
      <w:numPr>
        <w:ilvl w:val="2"/>
        <w:numId w:val="1"/>
      </w:numPr>
      <w:keepNext/>
      <w:outlineLvl w:val="2"/>
    </w:pPr>
    <w:rPr>
      <w:b/>
      <w:bCs/>
      <w:sz w:val="28"/>
      <w:szCs w:val="28"/>
    </w:rPr>
  </w:style>
  <w:style w:type="paragraph" w:styleId="834">
    <w:name w:val="Heading 4"/>
    <w:basedOn w:val="830"/>
    <w:next w:val="830"/>
    <w:qFormat/>
    <w:pPr>
      <w:numPr>
        <w:ilvl w:val="3"/>
        <w:numId w:val="1"/>
      </w:numPr>
      <w:jc w:val="both"/>
      <w:keepNext/>
      <w:outlineLvl w:val="3"/>
    </w:pPr>
    <w:rPr>
      <w:sz w:val="28"/>
      <w:szCs w:val="28"/>
    </w:rPr>
  </w:style>
  <w:style w:type="paragraph" w:styleId="835">
    <w:name w:val="Heading 6"/>
    <w:basedOn w:val="830"/>
    <w:next w:val="830"/>
    <w:qFormat/>
    <w:pPr>
      <w:numPr>
        <w:ilvl w:val="5"/>
        <w:numId w:val="1"/>
      </w:numPr>
      <w:spacing w:before="240" w:after="60"/>
      <w:widowControl/>
      <w:outlineLvl w:val="5"/>
    </w:pPr>
    <w:rPr>
      <w:b/>
      <w:bCs/>
      <w:i/>
      <w:sz w:val="22"/>
      <w:szCs w:val="22"/>
      <w:lang w:val="en-GB"/>
    </w:rPr>
  </w:style>
  <w:style w:type="character" w:styleId="836">
    <w:name w:val="WW8Num1z0"/>
    <w:qFormat/>
  </w:style>
  <w:style w:type="character" w:styleId="837">
    <w:name w:val="WW8Num2z0"/>
    <w:qFormat/>
    <w:rPr>
      <w:rFonts w:ascii="Times New Roman" w:hAnsi="Times New Roman" w:cs="Times New Roman"/>
    </w:rPr>
  </w:style>
  <w:style w:type="character" w:styleId="838">
    <w:name w:val="WW8Num3z0"/>
    <w:qFormat/>
    <w:rPr>
      <w:rFonts w:ascii="Wingdings 2" w:hAnsi="Wingdings 2" w:cs="Wingdings 2"/>
      <w:b w:val="0"/>
      <w:i w:val="0"/>
    </w:rPr>
  </w:style>
  <w:style w:type="character" w:styleId="839">
    <w:name w:val="WW8Num3z1"/>
    <w:qFormat/>
    <w:rPr>
      <w:rFonts w:ascii="Courier New" w:hAnsi="Courier New" w:cs="Courier New"/>
    </w:rPr>
  </w:style>
  <w:style w:type="character" w:styleId="840">
    <w:name w:val="WW8Num3z2"/>
    <w:qFormat/>
    <w:rPr>
      <w:rFonts w:ascii="Wingdings" w:hAnsi="Wingdings" w:cs="Wingdings"/>
    </w:rPr>
  </w:style>
  <w:style w:type="character" w:styleId="841">
    <w:name w:val="WW8Num3z3"/>
    <w:qFormat/>
    <w:rPr>
      <w:rFonts w:ascii="Symbol" w:hAnsi="Symbol" w:cs="Symbol"/>
    </w:rPr>
  </w:style>
  <w:style w:type="character" w:styleId="842">
    <w:name w:val="WW8Num5z0"/>
    <w:qFormat/>
  </w:style>
  <w:style w:type="character" w:styleId="843">
    <w:name w:val="Основной шрифт абзаца"/>
    <w:qFormat/>
    <w:rPr>
      <w:b/>
      <w:i/>
      <w:sz w:val="28"/>
      <w:lang w:val="en-GB" w:bidi="ar-SA"/>
    </w:rPr>
  </w:style>
  <w:style w:type="character" w:styleId="844">
    <w:name w:val="Заголовок 6 Знак"/>
    <w:qFormat/>
    <w:rPr>
      <w:b/>
      <w:bCs/>
      <w:i/>
      <w:sz w:val="22"/>
      <w:szCs w:val="22"/>
      <w:lang w:val="en-GB" w:bidi="ar-SA"/>
    </w:rPr>
  </w:style>
  <w:style w:type="character" w:styleId="845">
    <w:name w:val="Hyperlink"/>
    <w:rPr>
      <w:b/>
      <w:i/>
      <w:color w:val="0000ff"/>
      <w:sz w:val="28"/>
      <w:u w:val="single"/>
      <w:lang w:val="en-GB" w:bidi="ar-SA"/>
    </w:rPr>
  </w:style>
  <w:style w:type="character" w:styleId="846">
    <w:name w:val="Hyperlink"/>
    <w:basedOn w:val="843"/>
    <w:qFormat/>
  </w:style>
  <w:style w:type="paragraph" w:styleId="847">
    <w:name w:val="Heading"/>
    <w:basedOn w:val="830"/>
    <w:next w:val="848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48">
    <w:name w:val="Body Text"/>
    <w:basedOn w:val="830"/>
    <w:pPr>
      <w:spacing w:before="0" w:after="120"/>
    </w:pPr>
  </w:style>
  <w:style w:type="paragraph" w:styleId="849">
    <w:name w:val="List"/>
    <w:basedOn w:val="848"/>
  </w:style>
  <w:style w:type="paragraph" w:styleId="850">
    <w:name w:val="Caption"/>
    <w:basedOn w:val="83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51">
    <w:name w:val="Index"/>
    <w:basedOn w:val="830"/>
    <w:qFormat/>
    <w:pPr>
      <w:suppressLineNumbers/>
    </w:pPr>
  </w:style>
  <w:style w:type="paragraph" w:styleId="852">
    <w:name w:val="Основной текст 2"/>
    <w:basedOn w:val="830"/>
    <w:qFormat/>
    <w:pPr>
      <w:ind w:firstLine="720"/>
    </w:pPr>
    <w:rPr>
      <w:sz w:val="28"/>
      <w:szCs w:val="28"/>
    </w:rPr>
  </w:style>
  <w:style w:type="paragraph" w:styleId="853">
    <w:name w:val="Основной текст с отступом 2"/>
    <w:basedOn w:val="830"/>
    <w:qFormat/>
    <w:pPr>
      <w:ind w:firstLine="720"/>
      <w:jc w:val="both"/>
    </w:pPr>
    <w:rPr>
      <w:sz w:val="28"/>
      <w:szCs w:val="28"/>
    </w:rPr>
  </w:style>
  <w:style w:type="paragraph" w:styleId="854">
    <w:name w:val="Текст выноски"/>
    <w:basedOn w:val="830"/>
    <w:qFormat/>
    <w:rPr>
      <w:rFonts w:ascii="Tahoma" w:hAnsi="Tahoma" w:cs="Tahoma"/>
      <w:sz w:val="16"/>
      <w:szCs w:val="16"/>
    </w:rPr>
  </w:style>
  <w:style w:type="paragraph" w:styleId="855">
    <w:name w:val="Header and Footer"/>
    <w:basedOn w:val="83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56">
    <w:name w:val="Header"/>
    <w:basedOn w:val="830"/>
    <w:pPr>
      <w:tabs>
        <w:tab w:val="clear" w:pos="708" w:leader="none"/>
        <w:tab w:val="center" w:pos="4153" w:leader="none"/>
        <w:tab w:val="right" w:pos="8306" w:leader="none"/>
      </w:tabs>
    </w:pPr>
  </w:style>
  <w:style w:type="paragraph" w:styleId="857">
    <w:name w:val="Знак Знак Знак1 Знак Знак Знак Знак"/>
    <w:basedOn w:val="830"/>
    <w:qFormat/>
    <w:pPr>
      <w:numPr>
        <w:ilvl w:val="0"/>
        <w:numId w:val="2"/>
      </w:numPr>
      <w:jc w:val="center"/>
      <w:spacing w:before="0" w:after="160" w:line="240" w:lineRule="exact"/>
    </w:pPr>
    <w:rPr>
      <w:b/>
      <w:i/>
      <w:sz w:val="28"/>
      <w:lang w:val="en-GB"/>
    </w:rPr>
  </w:style>
  <w:style w:type="paragraph" w:styleId="858">
    <w:name w:val="Обычный (веб)"/>
    <w:basedOn w:val="830"/>
    <w:qFormat/>
    <w:pPr>
      <w:spacing w:before="280" w:after="280"/>
      <w:widowControl/>
    </w:pPr>
    <w:rPr>
      <w:sz w:val="24"/>
      <w:szCs w:val="24"/>
    </w:rPr>
  </w:style>
  <w:style w:type="paragraph" w:styleId="859">
    <w:name w:val="Frame Contents"/>
    <w:basedOn w:val="830"/>
    <w:qFormat/>
  </w:style>
  <w:style w:type="paragraph" w:styleId="860">
    <w:name w:val="Table Contents"/>
    <w:basedOn w:val="830"/>
    <w:qFormat/>
    <w:pPr>
      <w:widowControl w:val="off"/>
      <w:suppressLineNumbers/>
    </w:pPr>
  </w:style>
  <w:style w:type="paragraph" w:styleId="861">
    <w:name w:val="Table Heading"/>
    <w:basedOn w:val="860"/>
    <w:qFormat/>
    <w:pPr>
      <w:jc w:val="center"/>
      <w:suppressLineNumbers/>
    </w:pPr>
    <w:rPr>
      <w:b/>
      <w:bCs/>
    </w:rPr>
  </w:style>
  <w:style w:type="numbering" w:styleId="862">
    <w:name w:val="WW8Num1"/>
    <w:qFormat/>
  </w:style>
  <w:style w:type="numbering" w:styleId="863">
    <w:name w:val="WW8Num2"/>
    <w:qFormat/>
  </w:style>
  <w:style w:type="numbering" w:styleId="864">
    <w:name w:val="WW8Num3"/>
    <w:qFormat/>
  </w:style>
  <w:style w:type="numbering" w:styleId="865">
    <w:name w:val="WW8Num4"/>
    <w:qFormat/>
  </w:style>
  <w:style w:type="numbering" w:styleId="866">
    <w:name w:val="WW8Num5"/>
    <w:qFormat/>
  </w:style>
  <w:style w:type="character" w:styleId="867" w:default="1">
    <w:name w:val="Default Paragraph Font"/>
    <w:uiPriority w:val="1"/>
    <w:semiHidden/>
    <w:unhideWhenUsed/>
  </w:style>
  <w:style w:type="numbering" w:styleId="868" w:default="1">
    <w:name w:val="No List"/>
    <w:uiPriority w:val="99"/>
    <w:semiHidden/>
    <w:unhideWhenUsed/>
  </w:style>
  <w:style w:type="table" w:styleId="86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pravo-search.minjust.ru/bigs/showDocument.html?id=3200DBCF-FE63-4D9B-8677-EBE4F4146A4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dc:language>en-US</dc:language>
  <cp:lastModifiedBy>Светлана Гурина</cp:lastModifiedBy>
  <cp:revision>9</cp:revision>
  <dcterms:created xsi:type="dcterms:W3CDTF">2025-04-08T15:23:00Z</dcterms:created>
  <dcterms:modified xsi:type="dcterms:W3CDTF">2025-04-15T12:25:58Z</dcterms:modified>
</cp:coreProperties>
</file>