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4"/>
        <w:jc w:val="center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tbl>
      <w:tblPr>
        <w:tblW w:w="9606" w:type="dxa"/>
        <w:jc w:val="center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/>
        <w:trPr>
          <w:trHeight w:val="397" w:hRule="exact"/>
        </w:trPr>
        <w:tc>
          <w:tcPr>
            <w:tcW w:w="9606" w:type="dxa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blPrEx/>
        <w:trPr/>
        <w:tc>
          <w:tcPr>
            <w:tcW w:w="9606" w:type="dxa"/>
            <w:textDirection w:val="lrTb"/>
            <w:noWrap w:val="false"/>
          </w:tcPr>
          <w:p>
            <w:pPr>
              <w:pStyle w:val="876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АДМИНИСТРАЦИЯ НЕЧАЕВСКОГО СЕЛЬСОВЕТА МОКШАНСКОГО  РАЙОНА</w:t>
            </w:r>
            <w:r/>
          </w:p>
        </w:tc>
      </w:tr>
      <w:tr>
        <w:tblPrEx/>
        <w:trPr>
          <w:trHeight w:val="397" w:hRule="exact"/>
        </w:trPr>
        <w:tc>
          <w:tcPr>
            <w:tcW w:w="960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before="0" w:after="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ПЕНЗЕНСКОЙ ОБЛАСТИ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</w:tr>
      <w:tr>
        <w:tblPrEx/>
        <w:trPr>
          <w:trHeight w:val="397"/>
        </w:trPr>
        <w:tc>
          <w:tcPr>
            <w:tcW w:w="9606" w:type="dxa"/>
            <w:textDirection w:val="lrTb"/>
            <w:noWrap w:val="false"/>
          </w:tcPr>
          <w:p>
            <w:pPr>
              <w:pStyle w:val="876"/>
              <w:jc w:val="center"/>
              <w:spacing w:before="0"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</w:r>
          </w:p>
        </w:tc>
      </w:tr>
      <w:tr>
        <w:tblPrEx/>
        <w:trPr>
          <w:trHeight w:val="340" w:hRule="exact"/>
        </w:trPr>
        <w:tc>
          <w:tcPr>
            <w:tcW w:w="960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12" w:hRule="exact"/>
        </w:trPr>
        <w:tc>
          <w:tcPr>
            <w:tcW w:w="960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before="24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74"/>
        <w:jc w:val="both"/>
        <w:spacing w:line="192" w:lineRule="auto"/>
      </w:pPr>
      <w:r/>
      <w:r/>
    </w:p>
    <w:p>
      <w:pPr>
        <w:pStyle w:val="874"/>
        <w:jc w:val="center"/>
        <w:tabs>
          <w:tab w:val="left" w:pos="0" w:leader="none"/>
          <w:tab w:val="clear" w:pos="708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-412556</wp:posOffset>
                </wp:positionV>
                <wp:extent cx="2952750" cy="53340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952749" cy="53339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>
                              <w:tblPrEx/>
                              <w:trPr/>
                              <w:tc>
                                <w:tcPr>
                                  <w:tcW w:w="284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от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7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7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№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7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gridSpan w:val="4"/>
                                  <w:tcW w:w="465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7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874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__                        с. Нечаевка___________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r/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;o:allowoverlap:true;o:allowincell:false;mso-position-horizontal-relative:margin;mso-position-horizontal:center;mso-position-vertical-relative:text;margin-top:-32.48pt;mso-position-vertical:absolute;width:232.50pt;height:42.00pt;mso-wrap-distance-left:9.00pt;mso-wrap-distance-top:0.00pt;mso-wrap-distance-right:9.00pt;mso-wrap-distance-bottom:0.00pt;v-text-anchor:top;visibility:visible;" fillcolor="#FFFFFF">
                <v:fill opacity="100f"/>
                <w10:wrap type="square"/>
                <v:textbox inset="0,0,0,0">
                  <w:txbxContent>
                    <w:tbl>
                      <w:tblPr>
                        <w:tblW w:w="5000" w:type="pct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>
                        <w:tblPrEx/>
                        <w:trPr/>
                        <w:tc>
                          <w:tcPr>
                            <w:tcW w:w="284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8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2835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7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87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№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1134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7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gridSpan w:val="4"/>
                            <w:tcW w:w="465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7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874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                        с. Нечаевка___________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административный регламент предоставления</w:t>
      </w:r>
      <w:r>
        <w:rPr>
          <w:b/>
          <w:sz w:val="26"/>
          <w:szCs w:val="26"/>
        </w:rPr>
        <w:t xml:space="preserve"> муниципальной услуги </w:t>
      </w:r>
      <w:hyperlink r:id="rId11" w:tooltip="http://internet.garant.ru/document?id=47215634&amp;sub=0" w:history="1">
        <w:r>
          <w:rPr>
            <w:rStyle w:val="880"/>
            <w:b/>
            <w:sz w:val="26"/>
            <w:szCs w:val="28"/>
          </w:rPr>
          <w:t xml:space="preserve">Выдача</w:t>
        </w:r>
      </w:hyperlink>
      <w:r>
        <w:rPr>
          <w:rStyle w:val="883"/>
          <w:sz w:val="26"/>
          <w:szCs w:val="28"/>
        </w:rPr>
        <w:t xml:space="preserve"> разрешений на право вырубки зеленых насаждений</w:t>
      </w:r>
      <w:r>
        <w:rPr>
          <w:b/>
          <w:bCs/>
          <w:sz w:val="26"/>
          <w:szCs w:val="28"/>
        </w:rPr>
        <w:t xml:space="preserve">»</w:t>
      </w:r>
      <w:r>
        <w:rPr>
          <w:b/>
          <w:bCs/>
          <w:sz w:val="26"/>
          <w:szCs w:val="26"/>
        </w:rPr>
        <w:t xml:space="preserve">,</w:t>
      </w:r>
      <w:r>
        <w:rPr>
          <w:bCs/>
          <w:sz w:val="26"/>
          <w:szCs w:val="26"/>
        </w:rPr>
        <w:t xml:space="preserve"> </w:t>
      </w:r>
      <w:r>
        <w:t xml:space="preserve"> </w:t>
      </w:r>
      <w:r>
        <w:rPr>
          <w:b/>
          <w:bCs/>
          <w:sz w:val="26"/>
          <w:szCs w:val="26"/>
        </w:rPr>
        <w:t xml:space="preserve"> утвержденный постановлением администрации Нечаевского сельсовета Мокшанского района Пензенской области от 10.11.2023- № 94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4"/>
        <w:jc w:val="both"/>
        <w:spacing w:before="240" w:after="6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</w:t>
      </w:r>
      <w:r>
        <w:rPr>
          <w:color w:val="000000"/>
          <w:sz w:val="28"/>
          <w:szCs w:val="28"/>
        </w:rPr>
        <w:t xml:space="preserve">ьным законом о</w:t>
      </w:r>
      <w:r>
        <w:rPr>
          <w:sz w:val="28"/>
          <w:szCs w:val="28"/>
        </w:rPr>
        <w:t xml:space="preserve">т 27.07.2010 № 210-ФЗ «Об организации предоставления государственных и муниципальных услуг» (с последующими изменениями), руководствуясь постановлением администрации Нечаевского сельсовета Мокшанского  района Пензенской области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от ___________ № ________ «</w:t>
      </w:r>
      <w:r>
        <w:rPr>
          <w:bCs/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</w:t>
      </w:r>
      <w:r>
        <w:rPr>
          <w:sz w:val="28"/>
          <w:szCs w:val="28"/>
        </w:rPr>
        <w:t xml:space="preserve">», Уставом сельского поселения Нечаевского сельсовет муниципального района Мокшанский район Пензенской области,</w:t>
      </w:r>
      <w:r>
        <w:rPr>
          <w:sz w:val="28"/>
          <w:szCs w:val="28"/>
        </w:rPr>
      </w:r>
    </w:p>
    <w:p>
      <w:pPr>
        <w:pStyle w:val="874"/>
        <w:ind w:firstLine="567"/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4"/>
        <w:jc w:val="center"/>
        <w:shd w:val="clear" w:color="auto" w:fill="ffffff"/>
        <w:rPr>
          <w:b/>
          <w:bCs/>
          <w:spacing w:val="100"/>
          <w:sz w:val="26"/>
          <w:szCs w:val="26"/>
        </w:rPr>
      </w:pPr>
      <w:r>
        <w:rPr>
          <w:b/>
          <w:bCs/>
          <w:sz w:val="26"/>
          <w:szCs w:val="26"/>
        </w:rPr>
        <w:t xml:space="preserve">администрация Нечаевского сельсовета Мокшанского района Пензенской области</w:t>
      </w:r>
      <w:r>
        <w:rPr>
          <w:b/>
          <w:bCs/>
          <w:sz w:val="26"/>
          <w:szCs w:val="26"/>
        </w:rPr>
        <w:t xml:space="preserve"> постановляет</w:t>
      </w:r>
      <w:r>
        <w:rPr>
          <w:b/>
          <w:bCs/>
          <w:spacing w:val="100"/>
          <w:sz w:val="26"/>
          <w:szCs w:val="26"/>
        </w:rPr>
        <w:t xml:space="preserve">:</w:t>
      </w:r>
      <w:r>
        <w:rPr>
          <w:b/>
          <w:bCs/>
          <w:spacing w:val="100"/>
          <w:sz w:val="26"/>
          <w:szCs w:val="26"/>
        </w:rPr>
      </w:r>
      <w:r>
        <w:rPr>
          <w:b/>
          <w:bCs/>
          <w:spacing w:val="100"/>
          <w:sz w:val="26"/>
          <w:szCs w:val="26"/>
        </w:rPr>
      </w:r>
    </w:p>
    <w:p>
      <w:pPr>
        <w:pStyle w:val="874"/>
        <w:ind w:firstLine="567"/>
        <w:jc w:val="both"/>
        <w:shd w:val="clear" w:color="auto" w:fill="ffffff"/>
        <w:rPr>
          <w:b/>
          <w:bCs/>
          <w:spacing w:val="100"/>
          <w:sz w:val="26"/>
          <w:szCs w:val="26"/>
        </w:rPr>
      </w:pPr>
      <w:r>
        <w:rPr>
          <w:b/>
          <w:bCs/>
          <w:spacing w:val="100"/>
          <w:sz w:val="26"/>
          <w:szCs w:val="26"/>
        </w:rPr>
      </w:r>
      <w:r>
        <w:rPr>
          <w:b/>
          <w:bCs/>
          <w:spacing w:val="100"/>
          <w:sz w:val="26"/>
          <w:szCs w:val="26"/>
        </w:rPr>
      </w:r>
      <w:r>
        <w:rPr>
          <w:b/>
          <w:bCs/>
          <w:spacing w:val="100"/>
          <w:sz w:val="26"/>
          <w:szCs w:val="26"/>
        </w:rPr>
      </w:r>
    </w:p>
    <w:p>
      <w:pPr>
        <w:pStyle w:val="897"/>
        <w:ind w:firstLine="709"/>
        <w:jc w:val="both"/>
        <w:spacing w:before="0" w:after="0"/>
        <w:tabs>
          <w:tab w:val="clear" w:pos="708" w:leader="none"/>
          <w:tab w:val="left" w:pos="79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sub_1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1. Внести </w:t>
      </w:r>
      <w:hyperlink r:id="rId12" w:tooltip="http://internet.garant.ru/document?id=47215634&amp;sub=0" w:history="1">
        <w:r>
          <w:rPr>
            <w:rStyle w:val="880"/>
            <w:rFonts w:ascii="Times New Roman" w:hAnsi="Times New Roman" w:cs="Times New Roman"/>
            <w:b w:val="0"/>
            <w:bCs w:val="0"/>
            <w:color w:val="000000"/>
            <w:sz w:val="28"/>
            <w:szCs w:val="28"/>
            <w:u w:val="none"/>
            <w:lang w:val="ru-RU"/>
          </w:rPr>
          <w:t xml:space="preserve">в административный регламент предоставления муниципальной услуги </w:t>
        </w:r>
      </w:hyperlink>
      <w:r>
        <w:rPr>
          <w:b w:val="0"/>
          <w:bCs w:val="0"/>
          <w:sz w:val="28"/>
          <w:szCs w:val="28"/>
        </w:rPr>
      </w:r>
      <w:hyperlink r:id="rId13" w:tooltip="http://internet.garant.ru/document?id=47215634&amp;sub=0" w:history="1">
        <w:r>
          <w:rPr>
            <w:rStyle w:val="880"/>
            <w:rFonts w:ascii="Times New Roman" w:hAnsi="Times New Roman" w:cs="Times New Roman"/>
            <w:b w:val="0"/>
            <w:bCs w:val="0"/>
            <w:sz w:val="28"/>
            <w:szCs w:val="28"/>
            <w:lang w:val="ru-RU"/>
          </w:rPr>
          <w:t xml:space="preserve">Выдача</w:t>
        </w:r>
      </w:hyperlink>
      <w:r>
        <w:rPr>
          <w:rStyle w:val="883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разрешений на право вырубки зеленых </w:t>
      </w:r>
      <w:r>
        <w:rPr>
          <w:rStyle w:val="883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насаждений</w:t>
      </w:r>
      <w:r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утвержденный постановлением администрации Нечаевского сельсовета Мокшанского района Пензенской области от 10.11.2023 № 94, следующие изменения: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>
        <w:rPr>
          <w:bCs/>
          <w:color w:val="000000"/>
          <w:sz w:val="28"/>
          <w:szCs w:val="28"/>
        </w:rPr>
        <w:t xml:space="preserve">разделе II «Стандарт предоставления муниципальной услуги»:</w:t>
      </w:r>
      <w:r>
        <w:rPr>
          <w:sz w:val="28"/>
          <w:szCs w:val="28"/>
        </w:rPr>
      </w:r>
    </w:p>
    <w:p>
      <w:pPr>
        <w:pStyle w:val="874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>
        <w:rPr>
          <w:sz w:val="28"/>
          <w:szCs w:val="28"/>
        </w:rPr>
        <w:t xml:space="preserve">подраздел 8. «</w:t>
      </w:r>
      <w:r>
        <w:rPr>
          <w:bCs/>
          <w:color w:val="000000"/>
          <w:sz w:val="28"/>
          <w:szCs w:val="28"/>
        </w:rPr>
        <w:t xml:space="preserve">Правовые основания для предоставления муниципальной услуги» признать утратившим силу;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4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н</w:t>
      </w:r>
      <w:bookmarkStart w:id="1" w:name="_GoBack"/>
      <w:r>
        <w:rPr>
          <w:sz w:val="28"/>
          <w:szCs w:val="28"/>
        </w:rPr>
      </w:r>
      <w:bookmarkEnd w:id="1"/>
      <w:r>
        <w:rPr>
          <w:color w:val="000000"/>
          <w:sz w:val="28"/>
          <w:szCs w:val="28"/>
        </w:rPr>
        <w:t xml:space="preserve">аименование подраздела 16.«</w:t>
      </w:r>
      <w:r>
        <w:rPr>
          <w:color w:val="000000"/>
          <w:sz w:val="28"/>
          <w:szCs w:val="28"/>
        </w:rPr>
        <w:t xml:space="preserve">Требования к помещениям, в которых предоставляется Муниципальная услуга</w:t>
      </w:r>
      <w:r>
        <w:rPr>
          <w:color w:val="000000"/>
          <w:sz w:val="28"/>
          <w:szCs w:val="28"/>
        </w:rPr>
        <w:t xml:space="preserve">» изложить в следующей редакции:</w:t>
      </w:r>
      <w:r>
        <w:rPr>
          <w:sz w:val="28"/>
          <w:szCs w:val="28"/>
        </w:rPr>
      </w:r>
    </w:p>
    <w:p>
      <w:pPr>
        <w:pStyle w:val="874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>
        <w:rPr>
          <w:b/>
          <w:sz w:val="28"/>
          <w:szCs w:val="28"/>
        </w:rPr>
        <w:t xml:space="preserve">перечнем документов и (или) информации, необходимых для предоставления каждой муниципальной услуги, в том числе </w:t>
      </w:r>
      <w:r>
        <w:rPr>
          <w:b/>
          <w:sz w:val="26"/>
          <w:szCs w:val="26"/>
        </w:rPr>
        <w:t xml:space="preserve">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sz w:val="26"/>
          <w:szCs w:val="26"/>
        </w:rPr>
        <w:t xml:space="preserve">»;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4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Раздел IV</w:t>
      </w:r>
      <w:r>
        <w:rPr>
          <w:bCs/>
          <w:color w:val="000000"/>
          <w:sz w:val="26"/>
          <w:szCs w:val="26"/>
        </w:rPr>
        <w:t xml:space="preserve"> «Формы контроля за исполнением административного регламента» признать утратившим силу;</w:t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874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</w:t>
      </w:r>
      <w:r>
        <w:rPr>
          <w:bCs/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 Раздел V «</w:t>
      </w:r>
      <w:r>
        <w:rPr>
          <w:bCs/>
          <w:color w:val="000000"/>
          <w:sz w:val="26"/>
          <w:szCs w:val="26"/>
        </w:rPr>
        <w:t xml:space="preserve">Досудебный (внесудебный) порядок обжалования решений и действий (бездействия) органа, п</w:t>
      </w:r>
      <w:r>
        <w:rPr>
          <w:bCs/>
          <w:color w:val="000000"/>
          <w:sz w:val="26"/>
          <w:szCs w:val="26"/>
        </w:rPr>
        <w:t xml:space="preserve">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  <w:r>
        <w:rPr>
          <w:color w:val="000000"/>
          <w:sz w:val="26"/>
          <w:szCs w:val="26"/>
        </w:rPr>
        <w:t xml:space="preserve">» признать утратившим силу.</w:t>
      </w:r>
      <w:bookmarkEnd w:id="0"/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874"/>
        <w:ind w:firstLine="709"/>
        <w:jc w:val="both"/>
        <w:rPr>
          <w:sz w:val="26"/>
          <w:szCs w:val="26"/>
        </w:rPr>
      </w:pPr>
      <w:r>
        <w:rPr>
          <w:color w:val="00000a"/>
          <w:sz w:val="26"/>
          <w:szCs w:val="26"/>
          <w:lang w:eastAsia="ar-SA"/>
        </w:rPr>
        <w:t xml:space="preserve">2. Опубл</w:t>
      </w:r>
      <w:r>
        <w:rPr>
          <w:color w:val="00000a"/>
          <w:sz w:val="26"/>
          <w:szCs w:val="26"/>
          <w:lang w:eastAsia="ar-SA"/>
        </w:rPr>
        <w:t xml:space="preserve">иковать настоящее постановление в информационном бюллетене «Вести Нечаевского 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4"/>
        <w:numPr>
          <w:ilvl w:val="0"/>
          <w:numId w:val="0"/>
        </w:num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3. Настоящее постановление вступает в силу на следующий день после дня его официального опубликования.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главу администрации Нечаевского сельсовета Мокшанского района Пензенской области.</w:t>
      </w:r>
      <w:r/>
    </w:p>
    <w:p>
      <w:pPr>
        <w:pStyle w:val="874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74"/>
        <w:jc w:val="both"/>
        <w:shd w:val="clear" w:color="auto" w:fill="ffffff"/>
        <w:tabs>
          <w:tab w:val="clear" w:pos="708" w:leader="none"/>
          <w:tab w:val="left" w:pos="732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И.о.главы администрации</w:t>
      </w:r>
      <w:r>
        <w:rPr>
          <w:sz w:val="26"/>
          <w:szCs w:val="26"/>
          <w:highlight w:val="none"/>
        </w:rPr>
      </w:r>
    </w:p>
    <w:p>
      <w:pPr>
        <w:jc w:val="both"/>
        <w:shd w:val="clear" w:color="auto" w:fill="ffffff"/>
        <w:tabs>
          <w:tab w:val="clear" w:pos="708" w:leader="none"/>
          <w:tab w:val="left" w:pos="732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Нечаевского сельсовета </w:t>
      </w:r>
      <w:r>
        <w:rPr>
          <w:sz w:val="26"/>
          <w:szCs w:val="26"/>
          <w:highlight w:val="none"/>
        </w:rPr>
      </w:r>
    </w:p>
    <w:p>
      <w:pPr>
        <w:jc w:val="both"/>
        <w:shd w:val="clear" w:color="auto" w:fill="ffffff"/>
        <w:tabs>
          <w:tab w:val="clear" w:pos="708" w:leader="none"/>
          <w:tab w:val="left" w:pos="732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Мокшанского района </w:t>
      </w:r>
      <w:r>
        <w:rPr>
          <w:sz w:val="26"/>
          <w:szCs w:val="26"/>
          <w:highlight w:val="none"/>
        </w:rPr>
      </w:r>
    </w:p>
    <w:p>
      <w:pPr>
        <w:jc w:val="both"/>
        <w:shd w:val="clear" w:color="auto" w:fill="ffffff"/>
        <w:tabs>
          <w:tab w:val="clear" w:pos="708" w:leader="none"/>
          <w:tab w:val="left" w:pos="7320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  <w:t xml:space="preserve">Пензенской области                                                                       И.Н.Агафонов</w:t>
      </w:r>
      <w:r>
        <w:rPr>
          <w:sz w:val="26"/>
          <w:szCs w:val="26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1134" w:left="1701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3030804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NSimSun">
    <w:panose1 w:val="02020603020101020101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94"/>
                            <w:rPr>
                              <w:rStyle w:val="878"/>
                            </w:rPr>
                          </w:pPr>
                          <w:r>
                            <w:rPr>
                              <w:rStyle w:val="878"/>
                            </w:rPr>
                            <w:fldChar w:fldCharType="begin"/>
                          </w:r>
                          <w:r>
                            <w:rPr>
                              <w:rStyle w:val="878"/>
                            </w:rPr>
                            <w:instrText xml:space="preserve"> PAGE </w:instrText>
                          </w:r>
                          <w:r>
                            <w:rPr>
                              <w:rStyle w:val="878"/>
                            </w:rPr>
                            <w:fldChar w:fldCharType="separate"/>
                          </w:r>
                          <w:r>
                            <w:rPr>
                              <w:rStyle w:val="878"/>
                            </w:rPr>
                            <w:t xml:space="preserve">2</w:t>
                          </w:r>
                          <w:r>
                            <w:rPr>
                              <w:rStyle w:val="878"/>
                            </w:rPr>
                            <w:fldChar w:fldCharType="end"/>
                          </w:r>
                          <w:r>
                            <w:rPr>
                              <w:rStyle w:val="878"/>
                            </w:rPr>
                          </w:r>
                          <w:r>
                            <w:rPr>
                              <w:rStyle w:val="878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3;o:allowoverlap:true;o:allowincell:false;mso-position-horizontal-relative:margin;mso-position-horizontal:center;mso-position-vertical-relative:text;margin-top:0.05pt;mso-position-vertical:absolute;width:6.05pt;height:13.80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94"/>
                      <w:rPr>
                        <w:rStyle w:val="878"/>
                      </w:rPr>
                    </w:pPr>
                    <w:r>
                      <w:rPr>
                        <w:rStyle w:val="878"/>
                      </w:rPr>
                      <w:fldChar w:fldCharType="begin"/>
                    </w:r>
                    <w:r>
                      <w:rPr>
                        <w:rStyle w:val="878"/>
                      </w:rPr>
                      <w:instrText xml:space="preserve"> PAGE </w:instrText>
                    </w:r>
                    <w:r>
                      <w:rPr>
                        <w:rStyle w:val="878"/>
                      </w:rPr>
                      <w:fldChar w:fldCharType="separate"/>
                    </w:r>
                    <w:r>
                      <w:rPr>
                        <w:rStyle w:val="878"/>
                      </w:rPr>
                      <w:t xml:space="preserve">2</w:t>
                    </w:r>
                    <w:r>
                      <w:rPr>
                        <w:rStyle w:val="878"/>
                      </w:rPr>
                      <w:fldChar w:fldCharType="end"/>
                    </w:r>
                    <w:r>
                      <w:rPr>
                        <w:rStyle w:val="878"/>
                      </w:rPr>
                    </w:r>
                    <w:r>
                      <w:rPr>
                        <w:rStyle w:val="878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7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87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>
    <w:name w:val="Heading 1"/>
    <w:basedOn w:val="874"/>
    <w:next w:val="874"/>
    <w:link w:val="70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2">
    <w:name w:val="Heading 1 Char"/>
    <w:link w:val="701"/>
    <w:uiPriority w:val="9"/>
    <w:rPr>
      <w:rFonts w:ascii="Arial" w:hAnsi="Arial" w:eastAsia="Arial" w:cs="Arial"/>
      <w:sz w:val="40"/>
      <w:szCs w:val="40"/>
    </w:rPr>
  </w:style>
  <w:style w:type="character" w:styleId="703">
    <w:name w:val="Heading 2 Char"/>
    <w:link w:val="875"/>
    <w:uiPriority w:val="9"/>
    <w:rPr>
      <w:rFonts w:ascii="Arial" w:hAnsi="Arial" w:eastAsia="Arial" w:cs="Arial"/>
      <w:sz w:val="34"/>
    </w:rPr>
  </w:style>
  <w:style w:type="character" w:styleId="704">
    <w:name w:val="Heading 3 Char"/>
    <w:link w:val="876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4"/>
    <w:next w:val="874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874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4"/>
    <w:next w:val="874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link w:val="719"/>
    <w:uiPriority w:val="10"/>
    <w:rPr>
      <w:sz w:val="48"/>
      <w:szCs w:val="48"/>
    </w:rPr>
  </w:style>
  <w:style w:type="paragraph" w:styleId="721">
    <w:name w:val="Subtitle"/>
    <w:basedOn w:val="874"/>
    <w:next w:val="874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link w:val="721"/>
    <w:uiPriority w:val="11"/>
    <w:rPr>
      <w:sz w:val="24"/>
      <w:szCs w:val="24"/>
    </w:rPr>
  </w:style>
  <w:style w:type="paragraph" w:styleId="723">
    <w:name w:val="Quote"/>
    <w:basedOn w:val="874"/>
    <w:next w:val="874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4"/>
    <w:next w:val="874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character" w:styleId="727">
    <w:name w:val="Header Char"/>
    <w:link w:val="894"/>
    <w:uiPriority w:val="99"/>
  </w:style>
  <w:style w:type="paragraph" w:styleId="728">
    <w:name w:val="Footer"/>
    <w:basedOn w:val="874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link w:val="728"/>
    <w:uiPriority w:val="99"/>
  </w:style>
  <w:style w:type="character" w:styleId="730">
    <w:name w:val="Caption Char"/>
    <w:basedOn w:val="888"/>
    <w:link w:val="728"/>
    <w:uiPriority w:val="99"/>
  </w:style>
  <w:style w:type="table" w:styleId="73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75">
    <w:name w:val="Heading 2"/>
    <w:basedOn w:val="874"/>
    <w:next w:val="874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876">
    <w:name w:val="Heading 3"/>
    <w:basedOn w:val="874"/>
    <w:next w:val="874"/>
    <w:qFormat/>
    <w:pPr>
      <w:numPr>
        <w:ilvl w:val="2"/>
        <w:numId w:val="1"/>
      </w:numPr>
      <w:keepNext/>
      <w:spacing w:before="240" w:after="60"/>
      <w:widowControl/>
      <w:outlineLvl w:val="2"/>
    </w:pPr>
    <w:rPr>
      <w:rFonts w:ascii="Arial" w:hAnsi="Arial" w:cs="Arial"/>
      <w:b/>
      <w:bCs/>
      <w:sz w:val="26"/>
      <w:szCs w:val="26"/>
    </w:rPr>
  </w:style>
  <w:style w:type="character" w:styleId="877">
    <w:name w:val="Основной шрифт абзаца"/>
    <w:qFormat/>
  </w:style>
  <w:style w:type="character" w:styleId="878">
    <w:name w:val="Page Number"/>
    <w:basedOn w:val="877"/>
  </w:style>
  <w:style w:type="character" w:styleId="879">
    <w:name w:val="Текст выноски Знак"/>
    <w:qFormat/>
    <w:rPr>
      <w:rFonts w:ascii="Tahoma" w:hAnsi="Tahoma" w:cs="Tahoma"/>
      <w:sz w:val="16"/>
      <w:szCs w:val="16"/>
    </w:rPr>
  </w:style>
  <w:style w:type="character" w:styleId="880">
    <w:name w:val="Hyperlink"/>
    <w:rPr>
      <w:rFonts w:cs="Times New Roman"/>
      <w:color w:val="0000ff"/>
      <w:u w:val="single"/>
    </w:rPr>
  </w:style>
  <w:style w:type="character" w:styleId="881">
    <w:name w:val="ConsPlusNormal Знак"/>
    <w:qFormat/>
    <w:rPr>
      <w:rFonts w:ascii="Arial" w:hAnsi="Arial" w:cs="Arial"/>
      <w:lang w:val="ru-RU" w:bidi="ar-SA"/>
    </w:rPr>
  </w:style>
  <w:style w:type="character" w:styleId="88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883">
    <w:name w:val="Гипертекстовая ссылка"/>
    <w:qFormat/>
    <w:rPr>
      <w:b/>
      <w:color w:val="000000"/>
    </w:rPr>
  </w:style>
  <w:style w:type="character" w:styleId="884">
    <w:name w:val="Верхний колонтитул Знак"/>
    <w:qFormat/>
    <w:rPr>
      <w:sz w:val="24"/>
      <w:szCs w:val="24"/>
    </w:rPr>
  </w:style>
  <w:style w:type="paragraph" w:styleId="885">
    <w:name w:val="Heading"/>
    <w:basedOn w:val="874"/>
    <w:next w:val="886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86">
    <w:name w:val="Body Text"/>
    <w:basedOn w:val="874"/>
    <w:pPr>
      <w:jc w:val="center"/>
      <w:widowControl/>
    </w:pPr>
    <w:rPr>
      <w:sz w:val="28"/>
    </w:rPr>
  </w:style>
  <w:style w:type="paragraph" w:styleId="887">
    <w:name w:val="List"/>
    <w:basedOn w:val="886"/>
  </w:style>
  <w:style w:type="paragraph" w:styleId="888">
    <w:name w:val="Caption"/>
    <w:basedOn w:val="87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89">
    <w:name w:val="Index"/>
    <w:basedOn w:val="874"/>
    <w:qFormat/>
    <w:pPr>
      <w:suppressLineNumbers/>
    </w:pPr>
  </w:style>
  <w:style w:type="paragraph" w:styleId="890">
    <w:name w:val="ConsPlusNormal"/>
    <w:qFormat/>
    <w:pPr>
      <w:ind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91">
    <w:name w:val="ConsPlusNonformat"/>
    <w:qFormat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892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893">
    <w:name w:val="Header and Footer"/>
    <w:basedOn w:val="87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94">
    <w:name w:val="Header"/>
    <w:basedOn w:val="874"/>
    <w:pPr>
      <w:widowControl/>
      <w:tabs>
        <w:tab w:val="clear" w:pos="708" w:leader="none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895">
    <w:name w:val="ConsNormal"/>
    <w:qFormat/>
    <w:pPr>
      <w:ind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96">
    <w:name w:val="Текст выноски"/>
    <w:basedOn w:val="874"/>
    <w:qFormat/>
    <w:rPr>
      <w:rFonts w:ascii="Tahoma" w:hAnsi="Tahoma" w:cs="Tahoma"/>
      <w:sz w:val="16"/>
      <w:szCs w:val="16"/>
      <w:lang w:val="en-US"/>
    </w:rPr>
  </w:style>
  <w:style w:type="paragraph" w:styleId="897">
    <w:name w:val="Заголовок 1;Знак"/>
    <w:next w:val="874"/>
    <w:qFormat/>
    <w:pPr>
      <w:jc w:val="center"/>
      <w:spacing w:before="108" w:after="108"/>
      <w:widowControl w:val="off"/>
      <w:outlineLvl w:val="0"/>
    </w:pPr>
    <w:rPr>
      <w:rFonts w:ascii="Cambria" w:hAnsi="Cambria" w:eastAsia="NSimSun" w:cs="Lucida Sans"/>
      <w:b/>
      <w:bCs/>
      <w:color w:val="auto"/>
      <w:sz w:val="32"/>
      <w:szCs w:val="32"/>
      <w:lang w:val="en-US" w:eastAsia="zh-CN" w:bidi="hi-IN"/>
    </w:rPr>
  </w:style>
  <w:style w:type="paragraph" w:styleId="898">
    <w:name w:val="Table Contents"/>
    <w:basedOn w:val="874"/>
    <w:qFormat/>
    <w:pPr>
      <w:widowControl w:val="off"/>
      <w:suppressLineNumbers/>
    </w:pPr>
  </w:style>
  <w:style w:type="paragraph" w:styleId="899">
    <w:name w:val="Table Heading"/>
    <w:basedOn w:val="898"/>
    <w:qFormat/>
    <w:pPr>
      <w:jc w:val="center"/>
      <w:suppressLineNumbers/>
    </w:pPr>
    <w:rPr>
      <w:b/>
      <w:bCs/>
    </w:rPr>
  </w:style>
  <w:style w:type="paragraph" w:styleId="900">
    <w:name w:val="Frame Contents"/>
    <w:basedOn w:val="874"/>
    <w:qFormat/>
  </w:style>
  <w:style w:type="character" w:styleId="901" w:default="1">
    <w:name w:val="Default Paragraph Font"/>
    <w:uiPriority w:val="1"/>
    <w:semiHidden/>
    <w:unhideWhenUsed/>
  </w:style>
  <w:style w:type="numbering" w:styleId="902" w:default="1">
    <w:name w:val="No List"/>
    <w:uiPriority w:val="99"/>
    <w:semiHidden/>
    <w:unhideWhenUsed/>
  </w:style>
  <w:style w:type="table" w:styleId="9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://internet.garant.ru/document?id=47215634&amp;sub=0" TargetMode="External"/><Relationship Id="rId12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http://internet.garant.ru/document?id=47215634&amp;sub=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Admin</dc:creator>
  <dc:description/>
  <dc:language>en-US</dc:language>
  <cp:lastModifiedBy>Светлана Гурина</cp:lastModifiedBy>
  <cp:revision>4</cp:revision>
  <dcterms:created xsi:type="dcterms:W3CDTF">2025-04-01T19:58:00Z</dcterms:created>
  <dcterms:modified xsi:type="dcterms:W3CDTF">2025-04-05T14:53:06Z</dcterms:modified>
</cp:coreProperties>
</file>