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7"/>
        <w:ind w:firstLine="0"/>
        <w:jc w:val="both"/>
        <w:widowControl/>
      </w:pPr>
      <w:r/>
      <w:r/>
    </w:p>
    <w:p>
      <w:pPr>
        <w:pStyle w:val="620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42"/>
        <w:tabs>
          <w:tab w:val="clear" w:pos="4153" w:leader="none"/>
          <w:tab w:val="clear" w:pos="8306" w:leader="none"/>
        </w:tabs>
      </w:pPr>
      <w:r>
        <w:t xml:space="preserve">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3" behindDoc="0" locked="0" layoutInCell="0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62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</w:r>
                            <w:r>
                              <w:rPr>
                                <w:szCs w:val="24"/>
                              </w:rPr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3;o:allowoverlap:true;o:allowincell:false;mso-position-horizontal-relative:text;margin-left:376.20pt;mso-position-horizontal:absolute;mso-position-vertical-relative:text;margin-top:-37.05pt;mso-position-vertical:absolute;width:111.15pt;height:39.90pt;mso-wrap-distance-left:9.05pt;mso-wrap-distance-top:0.00pt;mso-wrap-distance-right:9.05pt;mso-wrap-distance-bottom:0.00pt;v-text-anchor:top;visibility:visible;" fillcolor="#FFFFFF">
                <v:textbox inset="0,0,0,0">
                  <w:txbxContent>
                    <w:p>
                      <w:pPr>
                        <w:pStyle w:val="62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</w:r>
                      <w:r>
                        <w:rPr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2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20"/>
        <w:jc w:val="both"/>
        <w:spacing w:line="192" w:lineRule="auto"/>
        <w:widowControl/>
        <w:rPr>
          <w:sz w:val="30"/>
          <w:szCs w:val="24"/>
        </w:rPr>
      </w:pPr>
      <w:r>
        <w:rPr>
          <w:sz w:val="30"/>
          <w:szCs w:val="24"/>
        </w:rPr>
      </w:r>
      <w:r>
        <w:rPr>
          <w:sz w:val="30"/>
          <w:szCs w:val="24"/>
        </w:rPr>
      </w:r>
    </w:p>
    <w:tbl>
      <w:tblPr>
        <w:tblW w:w="9606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blPrEx/>
        <w:trPr>
          <w:trHeight w:val="397" w:hRule="exact"/>
        </w:trPr>
        <w:tc>
          <w:tcPr>
            <w:tcW w:w="9606" w:type="dxa"/>
            <w:textDirection w:val="lrTb"/>
            <w:noWrap w:val="false"/>
          </w:tcPr>
          <w:p>
            <w:pPr>
              <w:pStyle w:val="620"/>
              <w:jc w:val="center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blPrEx/>
        <w:trPr/>
        <w:tc>
          <w:tcPr>
            <w:tcW w:w="9606" w:type="dxa"/>
            <w:textDirection w:val="lrTb"/>
            <w:noWrap w:val="false"/>
          </w:tcPr>
          <w:p>
            <w:pPr>
              <w:pStyle w:val="622"/>
            </w:pPr>
            <w:r>
              <w:rPr>
                <w:sz w:val="36"/>
                <w:szCs w:val="36"/>
              </w:rPr>
              <w:t xml:space="preserve">АДМИНИСТРАЦИЯ НЕЧАЕВСКОГО СЕЛЬСОВЕТА МОКШАНСКОГО РАЙОНА </w:t>
            </w:r>
            <w:r/>
          </w:p>
        </w:tc>
      </w:tr>
      <w:tr>
        <w:tblPrEx/>
        <w:trPr>
          <w:trHeight w:val="397" w:hRule="exact"/>
        </w:trPr>
        <w:tc>
          <w:tcPr>
            <w:tcW w:w="9606" w:type="dxa"/>
            <w:vAlign w:val="center"/>
            <w:textDirection w:val="lrTb"/>
            <w:noWrap w:val="false"/>
          </w:tcPr>
          <w:p>
            <w:pPr>
              <w:pStyle w:val="622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 xml:space="preserve">ПЕНЗЕНСКОЙ ОБЛАСТИ</w:t>
            </w:r>
            <w:r>
              <w:rPr>
                <w:sz w:val="36"/>
                <w:szCs w:val="36"/>
              </w:rPr>
            </w:r>
          </w:p>
        </w:tc>
      </w:tr>
      <w:tr>
        <w:tblPrEx/>
        <w:trPr>
          <w:trHeight w:val="294"/>
        </w:trPr>
        <w:tc>
          <w:tcPr>
            <w:tcW w:w="9606" w:type="dxa"/>
            <w:textDirection w:val="lrTb"/>
            <w:noWrap w:val="false"/>
          </w:tcPr>
          <w:p>
            <w:pPr>
              <w:pStyle w:val="622"/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</w:r>
            <w:r>
              <w:rPr>
                <w:b/>
                <w:sz w:val="24"/>
                <w:szCs w:val="36"/>
              </w:rPr>
            </w:r>
          </w:p>
        </w:tc>
      </w:tr>
      <w:tr>
        <w:tblPrEx/>
        <w:trPr>
          <w:trHeight w:val="542" w:hRule="exact"/>
        </w:trPr>
        <w:tc>
          <w:tcPr>
            <w:tcW w:w="9606" w:type="dxa"/>
            <w:vAlign w:val="center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12" w:hRule="exact"/>
        </w:trPr>
        <w:tc>
          <w:tcPr>
            <w:tcW w:w="9606" w:type="dxa"/>
            <w:vAlign w:val="center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0"/>
        <w:jc w:val="both"/>
        <w:spacing w:line="192" w:lineRule="auto"/>
        <w:widowControl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620"/>
        <w:widowControl/>
        <w:rPr>
          <w:sz w:val="28"/>
        </w:rPr>
      </w:pPr>
      <w:r>
        <w:rPr>
          <w:sz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-33655</wp:posOffset>
                </wp:positionV>
                <wp:extent cx="2952750" cy="433070"/>
                <wp:effectExtent l="0" t="0" r="0" b="0"/>
                <wp:wrapSquare wrapText="bothSides"/>
                <wp:docPr id="2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52750" cy="4330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>
                              <w:tblPrEx/>
                              <w:trPr/>
                              <w:tc>
                                <w:tcPr>
                                  <w:tcW w:w="284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от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2835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№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1134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gridSpan w:val="4"/>
                                  <w:tcW w:w="465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Нечаевка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r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;o:allowoverlap:true;o:allowincell:false;mso-position-horizontal-relative:margin;mso-position-horizontal:center;mso-position-vertical-relative:text;margin-top:-2.65pt;mso-position-vertical:absolute;width:232.50pt;height:34.10pt;mso-wrap-distance-left:9.00pt;mso-wrap-distance-top:0.00pt;mso-wrap-distance-right:9.00pt;mso-wrap-distance-bottom:0.00pt;v-text-anchor:top;visibility:visible;" fillcolor="#FFFFFF">
                <v:fill opacity="100f"/>
                <w10:wrap type="square"/>
                <v:textbox inset="0,0,0,0">
                  <w:txbxContent>
                    <w:tbl>
                      <w:tblPr>
                        <w:tblW w:w="5000" w:type="pct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>
                        <w:tblPrEx/>
                        <w:trPr/>
                        <w:tc>
                          <w:tcPr>
                            <w:tcW w:w="284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2835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№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1134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gridSpan w:val="4"/>
                            <w:tcW w:w="465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Нечаевка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</w:r>
    </w:p>
    <w:p>
      <w:pPr>
        <w:pStyle w:val="620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0"/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0"/>
        <w:ind w:firstLine="567"/>
        <w:jc w:val="center"/>
        <w:spacing w:before="240" w:after="60"/>
        <w:widowControl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widowControl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</w:t>
      </w:r>
      <w:r>
        <w:rPr>
          <w:sz w:val="28"/>
          <w:szCs w:val="28"/>
        </w:rPr>
        <w:t xml:space="preserve">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руководствуясь </w:t>
      </w:r>
      <w:hyperlink r:id="rId9" w:tooltip="https://pravo-search.minjust.ru/bigs/showDocument.html?id=3200DBCF-FE63-4D9B-8677-EBE4F4146A40" w:history="1">
        <w:r>
          <w:rPr>
            <w:rStyle w:val="631"/>
            <w:sz w:val="28"/>
            <w:szCs w:val="28"/>
            <w:lang w:eastAsia="en-US"/>
          </w:rPr>
          <w:t xml:space="preserve">Уставом сельского поселения Нечаевский сельсовет муниципального района Мокшанский район Пензенской области</w:t>
        </w:r>
      </w:hyperlink>
      <w:r>
        <w:rPr>
          <w:sz w:val="28"/>
          <w:szCs w:val="28"/>
          <w:lang w:eastAsia="en-US"/>
        </w:rPr>
        <w:t xml:space="preserve">,</w:t>
      </w:r>
      <w:r>
        <w:rPr>
          <w:sz w:val="28"/>
          <w:szCs w:val="28"/>
        </w:rPr>
      </w:r>
    </w:p>
    <w:p>
      <w:pPr>
        <w:pStyle w:val="620"/>
        <w:ind w:firstLine="567"/>
        <w:jc w:val="center"/>
        <w:spacing w:before="280" w:after="280"/>
        <w:widowControl/>
      </w:pPr>
      <w:r>
        <w:rPr>
          <w:sz w:val="28"/>
          <w:szCs w:val="28"/>
        </w:rPr>
        <w:t xml:space="preserve">администрация Нечаевского сельсовета  Мокшанского района Пензенской области постановляет: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1. 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</w:t>
      </w:r>
      <w:r>
        <w:rPr>
          <w:sz w:val="28"/>
          <w:szCs w:val="28"/>
          <w:lang w:eastAsia="en-US"/>
        </w:rPr>
        <w:t xml:space="preserve">ного самоуправления Нечаевского сельсовета Мокшанского района Пензенской области, принятыми в целях реализации пункта 1.2 части 1 статьи 8 Федерального закона от 25.12.2008 № 273-ФЗ «О противодействии коррупции», муниципальные служащие, замещающие указанны</w:t>
      </w:r>
      <w:r>
        <w:rPr>
          <w:sz w:val="28"/>
          <w:szCs w:val="28"/>
          <w:lang w:eastAsia="en-US"/>
        </w:rPr>
        <w:t xml:space="preserve">е должности, представляют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r>
        <w:rPr>
          <w:sz w:val="28"/>
          <w:szCs w:val="28"/>
          <w:lang w:eastAsia="en-US"/>
        </w:rPr>
        <w:t xml:space="preserve"> несовершеннолетних детей (далее – сведения о доходах)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Пензенской области.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2. Муниципальный служащий, замещающий должность муниципальной службы, включенную в перечень, предусмотренный пунктом 1 настоящего постановления, обязан представлять сведения о своих расходах, а также о расходах</w:t>
      </w:r>
      <w:r>
        <w:rPr>
          <w:sz w:val="28"/>
          <w:szCs w:val="28"/>
          <w:lang w:eastAsia="en-US"/>
        </w:rPr>
        <w:t xml:space="preserve">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3. Сведения о доходах и расходах представляются уполномоченному представителем нанимателя структурному подразделению </w:t>
      </w:r>
      <w:r>
        <w:rPr>
          <w:sz w:val="28"/>
          <w:szCs w:val="28"/>
          <w:lang w:val="en-GB" w:eastAsia="en-US"/>
        </w:rPr>
        <w:t xml:space="preserve">(уполномоченному представителем нанимателя лицу).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</w:t>
      </w:r>
      <w:r>
        <w:rPr>
          <w:sz w:val="28"/>
          <w:szCs w:val="28"/>
          <w:lang w:eastAsia="en-US"/>
        </w:rPr>
        <w:t xml:space="preserve">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</w:t>
      </w:r>
      <w:r>
        <w:rPr>
          <w:sz w:val="28"/>
          <w:szCs w:val="28"/>
          <w:lang w:eastAsia="en-US"/>
        </w:rPr>
        <w:t xml:space="preserve">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5. Представленные в соответствии с Федеральным законом от 03.12.2012 №230-ФЗ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</w:t>
      </w:r>
      <w:r>
        <w:rPr>
          <w:sz w:val="28"/>
          <w:szCs w:val="28"/>
          <w:lang w:eastAsia="en-US"/>
        </w:rPr>
        <w:t xml:space="preserve">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</w:t>
      </w:r>
      <w:r>
        <w:rPr>
          <w:sz w:val="28"/>
          <w:szCs w:val="28"/>
          <w:lang w:eastAsia="en-US"/>
        </w:rPr>
        <w:t xml:space="preserve">ы, если общая сумма таких сделок превышает общий доход лица, замещающего (занимающего) должность, включенную в перечень, предусмотренный пунктом 1 настоящего постановления, и его супруги (супруга) за три последних года, предшествующих отчетному периоду, ра</w:t>
      </w:r>
      <w:r>
        <w:rPr>
          <w:sz w:val="28"/>
          <w:szCs w:val="28"/>
          <w:lang w:eastAsia="en-US"/>
        </w:rPr>
        <w:t xml:space="preserve">змещаются в информационно-телекоммуникационной сети «Интернет» на официальной странице органа местного самоуправления Нечаевского сельсовета Мокшанского района Пензенской области, и предоставляются для опубликования средствам массовой информации в порядке, опре</w:t>
      </w:r>
      <w:r>
        <w:rPr>
          <w:sz w:val="28"/>
          <w:szCs w:val="28"/>
          <w:lang w:eastAsia="en-US"/>
        </w:rPr>
        <w:t xml:space="preserve">деляемом нормативными правовыми актами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6. Установить, что к дол</w:t>
      </w:r>
      <w:r>
        <w:rPr>
          <w:sz w:val="28"/>
          <w:szCs w:val="28"/>
          <w:lang w:eastAsia="en-US"/>
        </w:rPr>
        <w:t xml:space="preserve">жностям муниципальной службы в Нечаевском сельсовете Мокшанского района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официальных страницах органов мест</w:t>
      </w:r>
      <w:r>
        <w:rPr>
          <w:sz w:val="28"/>
          <w:szCs w:val="28"/>
          <w:lang w:eastAsia="en-US"/>
        </w:rPr>
        <w:t xml:space="preserve">ного самоуправления Нечаевского сельсовета Мокшанского района Пензенской области в информационно-телекоммуникационной сети «Интернет», относятся должности высшей и главной группы, включенные в перечень, предусмотренный пунктом 1 настоящего постановления.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7. Утвердить прилагаемый Порядок размещения сведений о доходах, расходах, об имуществе и обязательств</w:t>
      </w:r>
      <w:r>
        <w:rPr>
          <w:sz w:val="28"/>
          <w:szCs w:val="28"/>
          <w:lang w:eastAsia="en-US"/>
        </w:rPr>
        <w:t xml:space="preserve">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8. Опубликовать настоящее постановление в информационном бюллетене «Вести Нечаевского сельсовета».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10. Настоящее постановление вступает в силу на следующий день после дня его официального опубликования.</w:t>
      </w:r>
      <w:r/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11. 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highlight w:val="none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 </w:t>
      </w:r>
      <w:r>
        <w:rPr>
          <w:sz w:val="28"/>
          <w:szCs w:val="28"/>
          <w:highlight w:val="none"/>
          <w:lang w:val="en-GB" w:eastAsia="en-US"/>
        </w:rPr>
      </w:r>
      <w:r>
        <w:rPr>
          <w:sz w:val="28"/>
          <w:szCs w:val="28"/>
          <w:lang w:val="en-GB"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firstLine="0"/>
        <w:jc w:val="both"/>
        <w:rPr>
          <w:sz w:val="28"/>
          <w:szCs w:val="28"/>
          <w:highlight w:val="none"/>
          <w:lang w:val="en-GB" w:eastAsia="en-US"/>
        </w:rPr>
      </w:pPr>
      <w:r>
        <w:rPr>
          <w:sz w:val="28"/>
          <w:szCs w:val="28"/>
          <w:highlight w:val="none"/>
          <w:lang w:val="en-GB" w:eastAsia="en-US"/>
        </w:rPr>
        <w:t xml:space="preserve">И.о.главы администрации</w:t>
      </w:r>
      <w:r>
        <w:rPr>
          <w:sz w:val="28"/>
          <w:szCs w:val="28"/>
          <w:highlight w:val="none"/>
          <w:lang w:val="en-GB" w:eastAsia="en-US"/>
        </w:rPr>
      </w:r>
    </w:p>
    <w:p>
      <w:pPr>
        <w:ind w:firstLine="0"/>
        <w:jc w:val="both"/>
        <w:rPr>
          <w:sz w:val="28"/>
          <w:szCs w:val="28"/>
          <w:highlight w:val="none"/>
          <w:lang w:val="en-GB" w:eastAsia="en-US"/>
        </w:rPr>
      </w:pPr>
      <w:r>
        <w:rPr>
          <w:sz w:val="28"/>
          <w:szCs w:val="28"/>
          <w:highlight w:val="none"/>
          <w:lang w:val="en-GB" w:eastAsia="en-US"/>
        </w:rPr>
        <w:t xml:space="preserve">Нечаевского сельсовета</w:t>
      </w:r>
      <w:r>
        <w:rPr>
          <w:sz w:val="28"/>
          <w:szCs w:val="28"/>
          <w:highlight w:val="none"/>
          <w:lang w:val="en-GB" w:eastAsia="en-US"/>
        </w:rPr>
      </w:r>
    </w:p>
    <w:p>
      <w:pPr>
        <w:ind w:firstLine="0"/>
        <w:jc w:val="both"/>
        <w:rPr>
          <w:sz w:val="28"/>
          <w:szCs w:val="28"/>
          <w:highlight w:val="none"/>
          <w:lang w:val="en-GB" w:eastAsia="en-US"/>
        </w:rPr>
      </w:pPr>
      <w:r>
        <w:rPr>
          <w:sz w:val="28"/>
          <w:szCs w:val="28"/>
          <w:highlight w:val="none"/>
          <w:lang w:val="en-GB" w:eastAsia="en-US"/>
        </w:rPr>
        <w:t xml:space="preserve">Мокшанского района </w:t>
      </w:r>
      <w:r>
        <w:rPr>
          <w:sz w:val="28"/>
          <w:szCs w:val="28"/>
          <w:highlight w:val="none"/>
          <w:lang w:val="en-GB" w:eastAsia="en-US"/>
        </w:rPr>
      </w:r>
    </w:p>
    <w:p>
      <w:pPr>
        <w:ind w:firstLine="0"/>
        <w:jc w:val="both"/>
        <w:rPr>
          <w:sz w:val="28"/>
          <w:szCs w:val="28"/>
          <w:highlight w:val="none"/>
          <w:lang w:val="en-GB" w:eastAsia="en-US"/>
        </w:rPr>
      </w:pPr>
      <w:r>
        <w:rPr>
          <w:sz w:val="28"/>
          <w:szCs w:val="28"/>
          <w:highlight w:val="none"/>
          <w:lang w:val="en-GB" w:eastAsia="en-US"/>
        </w:rPr>
        <w:t xml:space="preserve">Пензенской области                                                               </w:t>
      </w:r>
      <w:r>
        <w:rPr>
          <w:sz w:val="28"/>
          <w:szCs w:val="28"/>
          <w:lang w:val="en-GB" w:eastAsia="en-US"/>
        </w:rPr>
      </w:r>
      <w:r>
        <w:rPr>
          <w:sz w:val="28"/>
          <w:szCs w:val="28"/>
          <w:highlight w:val="none"/>
          <w:lang w:val="en-GB" w:eastAsia="en-US"/>
        </w:rPr>
        <w:t xml:space="preserve">И.Н.Агафонов</w:t>
      </w:r>
      <w:r>
        <w:rPr>
          <w:sz w:val="28"/>
          <w:szCs w:val="28"/>
          <w:highlight w:val="none"/>
          <w:lang w:val="en-GB" w:eastAsia="en-US"/>
        </w:rPr>
      </w:r>
      <w:r/>
      <w:r>
        <w:rPr>
          <w:sz w:val="28"/>
          <w:szCs w:val="28"/>
          <w:highlight w:val="none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Приложение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УТВЕРЖДЕН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 </w:t>
      </w:r>
      <w:r>
        <w:rPr>
          <w:sz w:val="28"/>
          <w:szCs w:val="28"/>
          <w:lang w:val="en-GB" w:eastAsia="en-US"/>
        </w:rPr>
        <w:t xml:space="preserve">постановлением администрации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right"/>
      </w:pPr>
      <w:r>
        <w:rPr>
          <w:sz w:val="28"/>
          <w:szCs w:val="28"/>
          <w:lang w:eastAsia="en-US"/>
        </w:rPr>
        <w:t xml:space="preserve">Нечаевского сельсовета </w:t>
      </w:r>
      <w:r>
        <w:rPr>
          <w:sz w:val="28"/>
          <w:szCs w:val="28"/>
          <w:lang w:val="en-GB" w:eastAsia="en-US"/>
        </w:rPr>
        <w:t xml:space="preserve">Мокшанского района</w:t>
      </w:r>
      <w:r/>
    </w:p>
    <w:p>
      <w:pPr>
        <w:pStyle w:val="620"/>
        <w:ind w:firstLine="567"/>
        <w:jc w:val="right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Пензенской области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от ____ №___________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 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center"/>
      </w:pPr>
      <w:r>
        <w:rPr>
          <w:b/>
          <w:sz w:val="28"/>
          <w:szCs w:val="28"/>
          <w:lang w:eastAsia="en-US"/>
        </w:rPr>
        <w:t xml:space="preserve">Порядок размещения сведений о доходах, расходах, об имуществе и обязательст</w:t>
      </w:r>
      <w:r>
        <w:rPr>
          <w:b/>
          <w:sz w:val="28"/>
          <w:szCs w:val="28"/>
          <w:lang w:eastAsia="en-US"/>
        </w:rPr>
        <w:t xml:space="preserve">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</w:t>
      </w:r>
      <w:r/>
    </w:p>
    <w:p>
      <w:pPr>
        <w:pStyle w:val="620"/>
        <w:ind w:firstLine="56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1. Настоящим Порядком устанавливаются обязанности органов местного самоуправления Нечаевского</w:t>
      </w:r>
      <w:r>
        <w:rPr>
          <w:sz w:val="28"/>
          <w:szCs w:val="28"/>
          <w:lang w:eastAsia="en-US"/>
        </w:rPr>
        <w:t xml:space="preserve"> сельсовета Мокшанского района Пензенской области по размещению сведений о доходах, расходах, об имуществе и обязательствах имущественного характера муниципальных служащих органов местного самоуправления Нечаевского сельсовета Мокшанского района Пенз</w:t>
      </w:r>
      <w:r>
        <w:rPr>
          <w:sz w:val="28"/>
          <w:szCs w:val="28"/>
          <w:lang w:eastAsia="en-US"/>
        </w:rPr>
        <w:t xml:space="preserve">енской области, их супругов и несовершеннолетних детей в информационно-телекоммуникационной сети «Интернет» на официальной странице органа местного самоуправления Нечаевского сельсовета Мокшанского района Пензенской области (далее - официальный сайт) и пре</w:t>
      </w:r>
      <w:r>
        <w:rPr>
          <w:sz w:val="28"/>
          <w:szCs w:val="28"/>
          <w:lang w:eastAsia="en-US"/>
        </w:rPr>
        <w:t xml:space="preserve">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2. На официальных страницах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</w:t>
      </w:r>
      <w:r>
        <w:rPr>
          <w:sz w:val="28"/>
          <w:szCs w:val="28"/>
          <w:lang w:eastAsia="en-US"/>
        </w:rPr>
        <w:t xml:space="preserve">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r/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а) переч</w:t>
      </w:r>
      <w:r>
        <w:rPr>
          <w:sz w:val="28"/>
          <w:szCs w:val="28"/>
          <w:lang w:val="en-GB" w:eastAsia="en-US"/>
        </w:rPr>
        <w:t xml:space="preserve">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в) декларированный годовой доход муниципального служащего, его супруги (супруга) и несовершеннолетних детей;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</w:t>
      </w:r>
      <w:r>
        <w:rPr>
          <w:sz w:val="28"/>
          <w:szCs w:val="28"/>
          <w:lang w:val="en-GB" w:eastAsia="en-US"/>
        </w:rPr>
        <w:t xml:space="preserve">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 отчетному периоду.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3. В размещаемых на официальной странице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  <w:r/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а) иные све</w:t>
      </w:r>
      <w:r>
        <w:rPr>
          <w:sz w:val="28"/>
          <w:szCs w:val="28"/>
          <w:lang w:val="en-GB" w:eastAsia="en-US"/>
        </w:rPr>
        <w:t xml:space="preserve">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б) персональные данные супруги (супруга), детей и иных членов семьи муниципального служащего;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д) информацию, отнесенную к государственной тайне или являющуюся конфиденциальной.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4. Сведения о доходах, расходах, об имуществе и обязательствах имущественного характера,</w:t>
      </w:r>
      <w:r>
        <w:rPr>
          <w:sz w:val="28"/>
          <w:szCs w:val="28"/>
          <w:lang w:val="en-GB" w:eastAsia="en-US"/>
        </w:rPr>
        <w:t xml:space="preserve"> указанные в пункте 2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</w:t>
      </w:r>
      <w:r>
        <w:rPr>
          <w:sz w:val="28"/>
          <w:szCs w:val="28"/>
          <w:lang w:val="en-GB" w:eastAsia="en-US"/>
        </w:rPr>
        <w:t xml:space="preserve">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 14 рабочих дней со дня истечения срока, установленного для их подачи.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 1 к настоящему Порядку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5. Размещение на официальной странице све</w:t>
      </w:r>
      <w:r>
        <w:rPr>
          <w:sz w:val="28"/>
          <w:szCs w:val="28"/>
          <w:lang w:eastAsia="en-US"/>
        </w:rPr>
        <w:t xml:space="preserve">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представителем нанимателя структурным подразделением (уполномоченным представителем нанимателя лицом).</w:t>
      </w:r>
      <w:r/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6. Уполномоченное представителем нанимателя структурное подразделение (уполномоченное представителем нанимателя лицо):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официальной странице.</w:t>
      </w:r>
      <w:r/>
    </w:p>
    <w:p>
      <w:pPr>
        <w:pStyle w:val="620"/>
        <w:ind w:firstLine="567"/>
        <w:jc w:val="both"/>
      </w:pPr>
      <w:r>
        <w:rPr>
          <w:sz w:val="28"/>
          <w:szCs w:val="28"/>
          <w:lang w:eastAsia="en-US"/>
        </w:rPr>
        <w:t xml:space="preserve">7. Муниципальные служащие уполномоченного представ</w:t>
      </w:r>
      <w:r>
        <w:rPr>
          <w:sz w:val="28"/>
          <w:szCs w:val="28"/>
          <w:lang w:eastAsia="en-US"/>
        </w:rPr>
        <w:t xml:space="preserve">ителем нанимателя структурного подразделения (уполномоченное представителем нанимателя лицо), обеспечивающие размещение сведений о доходах, расходах, об имуществе и обязательствах имущественного характера на официальной странице и их представление средства</w:t>
      </w:r>
      <w:r>
        <w:rPr>
          <w:sz w:val="28"/>
          <w:szCs w:val="28"/>
          <w:lang w:eastAsia="en-US"/>
        </w:rPr>
        <w:t xml:space="preserve">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r/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GB" w:eastAsia="en-US"/>
        </w:rPr>
        <w:t xml:space="preserve"> 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val="en-GB" w:eastAsia="en-US"/>
        </w:rPr>
        <w:t xml:space="preserve">Приложение 1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 порядку размещения сведений о доходах, 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расходах, об имуществе и обязательствах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имущественного характера муниципальных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служащих и членов их семей в информационно-телекоммуникационной сети «Интернет»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right"/>
      </w:pPr>
      <w:r>
        <w:rPr>
          <w:sz w:val="28"/>
          <w:szCs w:val="28"/>
          <w:lang w:eastAsia="en-US"/>
        </w:rPr>
        <w:t xml:space="preserve">на официальной странице органа местного самоуправления и предоставления этих сведений средствам массовой</w:t>
      </w:r>
      <w:r/>
    </w:p>
    <w:p>
      <w:pPr>
        <w:pStyle w:val="620"/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информации для опубликования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620"/>
        <w:ind w:firstLine="567"/>
        <w:jc w:val="righ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GB" w:eastAsia="en-US"/>
        </w:rPr>
        <w:t xml:space="preserve"> 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center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Сведения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GB" w:eastAsia="en-US"/>
        </w:rPr>
        <w:t xml:space="preserve">о доходах, расходах, об имуществе и обязательствах имущественного характера муниципальных служащих и членов их семей за отчетный период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 1 января ______г. по 31 декабря ________г.</w:t>
      </w:r>
      <w:r>
        <w:rPr>
          <w:sz w:val="28"/>
          <w:szCs w:val="28"/>
          <w:lang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 </w:t>
      </w:r>
      <w:r>
        <w:rPr>
          <w:sz w:val="28"/>
          <w:szCs w:val="28"/>
          <w:lang w:val="en-GB" w:eastAsia="en-US"/>
        </w:rPr>
      </w:r>
    </w:p>
    <w:tbl>
      <w:tblPr>
        <w:tblW w:w="5000" w:type="pct"/>
        <w:jc w:val="center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2"/>
        <w:gridCol w:w="1879"/>
        <w:gridCol w:w="1594"/>
        <w:gridCol w:w="753"/>
        <w:gridCol w:w="824"/>
        <w:gridCol w:w="1273"/>
        <w:gridCol w:w="1435"/>
        <w:gridCol w:w="142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Nп/п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Фамилия, инициалы и должность лица, чьи сведения размещаются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Декларированный годовой доход (руб.)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50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Перечень объектов недвижимого имущества, принадлежащих на праве собственности или находящихся в пользовании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Перечень транспортных средств, принадлежащих на праве собственности</w:t>
            </w:r>
            <w:r>
              <w:rPr>
                <w:sz w:val="28"/>
                <w:szCs w:val="28"/>
                <w:lang w:val="en-GB" w:eastAsia="en-US"/>
              </w:rPr>
            </w:r>
          </w:p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(вид, марка)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Сведения об источниках получения средств, за счет которых совершены сделки </w:t>
            </w:r>
            <w:r>
              <w:rPr>
                <w:sz w:val="28"/>
                <w:szCs w:val="28"/>
                <w:lang w:val="en-GB" w:eastAsia="en-US"/>
              </w:rPr>
            </w:r>
          </w:p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(вид приобретенного имущества, источники) &lt;2&gt;</w:t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5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вид</w:t>
            </w:r>
            <w:r>
              <w:rPr>
                <w:sz w:val="28"/>
                <w:szCs w:val="28"/>
                <w:lang w:val="en-GB" w:eastAsia="en-US"/>
              </w:rPr>
            </w:r>
          </w:p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объекта &lt;1&gt;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площадь</w:t>
            </w:r>
            <w:r>
              <w:rPr>
                <w:sz w:val="28"/>
                <w:szCs w:val="28"/>
                <w:lang w:val="en-GB" w:eastAsia="en-US"/>
              </w:rPr>
            </w:r>
          </w:p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(кв. м)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страна</w:t>
            </w:r>
            <w:r>
              <w:rPr>
                <w:sz w:val="28"/>
                <w:szCs w:val="28"/>
                <w:lang w:val="en-GB" w:eastAsia="en-US"/>
              </w:rPr>
            </w:r>
          </w:p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расположения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1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2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3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5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4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5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6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7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8</w:t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1.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5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Супруг (супруга)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5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Несовершеннолетний ребенок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5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2.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5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Супруг (супруга)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5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2" w:type="dxa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9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Несовершеннолетний ребенок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5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3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35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4" w:type="dxa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  <w:szCs w:val="28"/>
                <w:lang w:val="en-GB" w:eastAsia="en-US"/>
              </w:rPr>
            </w:pPr>
            <w:r>
              <w:rPr>
                <w:sz w:val="28"/>
                <w:szCs w:val="28"/>
                <w:lang w:val="en-GB" w:eastAsia="en-US"/>
              </w:rPr>
              <w:t xml:space="preserve"> </w:t>
            </w:r>
            <w:r>
              <w:rPr>
                <w:sz w:val="28"/>
                <w:szCs w:val="28"/>
                <w:lang w:val="en-GB" w:eastAsia="en-US"/>
              </w:rPr>
            </w:r>
          </w:p>
        </w:tc>
      </w:tr>
    </w:tbl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--------------------------------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/>
      <w:bookmarkStart w:id="0" w:name="P179"/>
      <w:r/>
      <w:bookmarkEnd w:id="0"/>
      <w:r>
        <w:rPr>
          <w:sz w:val="28"/>
          <w:szCs w:val="28"/>
          <w:lang w:val="en-GB" w:eastAsia="en-US"/>
        </w:rPr>
        <w:t xml:space="preserve">&lt;1&gt; Указывается земельный участок, жилой дом, квартира, нежилое помещение, гараж, иное недвижи</w:t>
      </w:r>
      <w:r>
        <w:rPr>
          <w:sz w:val="28"/>
          <w:szCs w:val="28"/>
          <w:lang w:val="en-GB" w:eastAsia="en-US"/>
        </w:rPr>
        <w:t xml:space="preserve">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/>
      <w:bookmarkStart w:id="1" w:name="P180"/>
      <w:r/>
      <w:bookmarkEnd w:id="1"/>
      <w:r>
        <w:rPr>
          <w:sz w:val="28"/>
          <w:szCs w:val="28"/>
          <w:lang w:val="en-GB" w:eastAsia="en-US"/>
        </w:rPr>
        <w:t xml:space="preserve">&lt;2&gt; Сведения об источниках получения средств указываются в отношении сделок, соверше</w:t>
      </w:r>
      <w:r>
        <w:rPr>
          <w:sz w:val="28"/>
          <w:szCs w:val="28"/>
          <w:lang w:val="en-GB" w:eastAsia="en-US"/>
        </w:rPr>
        <w:t xml:space="preserve">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  <w:t xml:space="preserve"> </w:t>
      </w:r>
      <w:r>
        <w:rPr>
          <w:sz w:val="28"/>
          <w:szCs w:val="28"/>
          <w:lang w:val="en-GB" w:eastAsia="en-US"/>
        </w:rPr>
      </w:r>
    </w:p>
    <w:p>
      <w:pPr>
        <w:pStyle w:val="620"/>
        <w:ind w:firstLine="567"/>
        <w:jc w:val="both"/>
        <w:rPr>
          <w:sz w:val="28"/>
          <w:szCs w:val="28"/>
          <w:lang w:val="en-GB" w:eastAsia="en-US"/>
        </w:rPr>
      </w:pPr>
      <w:r>
        <w:rPr>
          <w:sz w:val="28"/>
          <w:szCs w:val="28"/>
          <w:lang w:val="en-GB" w:eastAsia="en-US"/>
        </w:rPr>
      </w:r>
      <w:r>
        <w:rPr>
          <w:sz w:val="28"/>
          <w:szCs w:val="28"/>
          <w:lang w:val="en-GB" w:eastAsia="en-US"/>
        </w:rPr>
      </w:r>
    </w:p>
    <w:sectPr>
      <w:footnotePr/>
      <w:endnotePr/>
      <w:type w:val="nextPage"/>
      <w:pgSz w:w="11906" w:h="16838" w:orient="portrait"/>
      <w:pgMar w:top="851" w:right="794" w:bottom="851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506030602030204"/>
  </w:font>
  <w:font w:name="Courier New">
    <w:panose1 w:val="02070409020205020404"/>
  </w:font>
  <w:font w:name="Calibri Light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2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upperRoman"/>
      <w:pStyle w:val="643"/>
      <w:isLgl w:val="false"/>
      <w:suff w:val="tab"/>
      <w:lvlText w:val="%1."/>
      <w:lvlJc w:val="right"/>
      <w:pPr>
        <w:ind w:left="1315" w:hanging="180"/>
        <w:tabs>
          <w:tab w:val="num" w:pos="1315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2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11"/>
    <w:link w:val="647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642"/>
    <w:uiPriority w:val="99"/>
  </w:style>
  <w:style w:type="character" w:styleId="45">
    <w:name w:val="Footer Char"/>
    <w:basedOn w:val="11"/>
    <w:link w:val="648"/>
    <w:uiPriority w:val="99"/>
  </w:style>
  <w:style w:type="character" w:styleId="47">
    <w:name w:val="Caption Char"/>
    <w:basedOn w:val="635"/>
    <w:link w:val="648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46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621">
    <w:name w:val="Heading 2"/>
    <w:basedOn w:val="620"/>
    <w:next w:val="620"/>
    <w:qFormat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GB"/>
    </w:rPr>
  </w:style>
  <w:style w:type="paragraph" w:styleId="622">
    <w:name w:val="Heading 3"/>
    <w:basedOn w:val="620"/>
    <w:next w:val="620"/>
    <w:qFormat/>
    <w:pPr>
      <w:numPr>
        <w:ilvl w:val="2"/>
        <w:numId w:val="1"/>
      </w:numPr>
      <w:jc w:val="center"/>
      <w:keepNext/>
      <w:widowControl/>
      <w:outlineLvl w:val="2"/>
    </w:pPr>
    <w:rPr>
      <w:b/>
      <w:sz w:val="40"/>
    </w:rPr>
  </w:style>
  <w:style w:type="character" w:styleId="623">
    <w:name w:val="WW8Num1z0"/>
    <w:qFormat/>
  </w:style>
  <w:style w:type="character" w:styleId="624">
    <w:name w:val="WW8Num3z0"/>
    <w:qFormat/>
  </w:style>
  <w:style w:type="character" w:styleId="625">
    <w:name w:val="WW8Num4z0"/>
    <w:qFormat/>
  </w:style>
  <w:style w:type="character" w:styleId="626">
    <w:name w:val="Основной шрифт абзаца"/>
    <w:qFormat/>
    <w:rPr>
      <w:b/>
      <w:i/>
      <w:sz w:val="28"/>
      <w:lang w:val="en-GB" w:bidi="ar-SA"/>
    </w:rPr>
  </w:style>
  <w:style w:type="character" w:styleId="627">
    <w:name w:val="Footnote Characters"/>
    <w:qFormat/>
    <w:rPr>
      <w:vertAlign w:val="superscript"/>
    </w:rPr>
  </w:style>
  <w:style w:type="character" w:styleId="628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  <w:lang w:val="en-GB" w:bidi="ar-SA"/>
    </w:rPr>
  </w:style>
  <w:style w:type="character" w:styleId="629">
    <w:name w:val="Hyperlink"/>
    <w:qFormat/>
    <w:rPr>
      <w:b w:val="0"/>
      <w:i w:val="0"/>
      <w:sz w:val="28"/>
      <w:lang w:val="en-GB" w:bidi="ar-SA"/>
    </w:rPr>
  </w:style>
  <w:style w:type="character" w:styleId="630">
    <w:name w:val="1"/>
    <w:basedOn w:val="626"/>
    <w:qFormat/>
  </w:style>
  <w:style w:type="character" w:styleId="631">
    <w:name w:val="Hyperlink"/>
    <w:basedOn w:val="626"/>
    <w:rPr>
      <w:color w:val="0000ff"/>
      <w:u w:val="single"/>
    </w:rPr>
  </w:style>
  <w:style w:type="paragraph" w:styleId="632">
    <w:name w:val="Heading"/>
    <w:basedOn w:val="620"/>
    <w:next w:val="633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33">
    <w:name w:val="Body Text"/>
    <w:basedOn w:val="620"/>
    <w:pPr>
      <w:spacing w:before="0" w:after="140" w:line="276" w:lineRule="auto"/>
    </w:pPr>
  </w:style>
  <w:style w:type="paragraph" w:styleId="634">
    <w:name w:val="List"/>
    <w:basedOn w:val="633"/>
  </w:style>
  <w:style w:type="paragraph" w:styleId="635">
    <w:name w:val="Caption"/>
    <w:basedOn w:val="62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36">
    <w:name w:val="Index"/>
    <w:basedOn w:val="620"/>
    <w:qFormat/>
    <w:pPr>
      <w:suppressLineNumbers/>
    </w:pPr>
  </w:style>
  <w:style w:type="paragraph" w:styleId="637">
    <w:name w:val="ConsPlusNormal"/>
    <w:qFormat/>
    <w:pPr>
      <w:ind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638">
    <w:name w:val="ConsPlusNonformat"/>
    <w:qFormat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639">
    <w:name w:val="ConsPlusTitle"/>
    <w:qFormat/>
    <w:pPr>
      <w:widowControl w:val="off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640">
    <w:name w:val="Текст выноски"/>
    <w:basedOn w:val="620"/>
    <w:qFormat/>
    <w:rPr>
      <w:rFonts w:ascii="Tahoma" w:hAnsi="Tahoma" w:cs="Tahoma"/>
      <w:sz w:val="16"/>
      <w:szCs w:val="16"/>
    </w:rPr>
  </w:style>
  <w:style w:type="paragraph" w:styleId="641">
    <w:name w:val="Header and Footer"/>
    <w:basedOn w:val="62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642">
    <w:name w:val="Header"/>
    <w:basedOn w:val="620"/>
    <w:pPr>
      <w:tabs>
        <w:tab w:val="clear" w:pos="708" w:leader="none"/>
        <w:tab w:val="center" w:pos="4153" w:leader="none"/>
        <w:tab w:val="right" w:pos="8306" w:leader="none"/>
      </w:tabs>
    </w:pPr>
  </w:style>
  <w:style w:type="paragraph" w:styleId="643">
    <w:name w:val="Знак Знак Знак1 Знак Знак Знак Знак"/>
    <w:basedOn w:val="620"/>
    <w:qFormat/>
    <w:pPr>
      <w:numPr>
        <w:ilvl w:val="0"/>
        <w:numId w:val="2"/>
      </w:numPr>
      <w:jc w:val="center"/>
      <w:spacing w:before="0" w:after="160" w:line="240" w:lineRule="exact"/>
    </w:pPr>
    <w:rPr>
      <w:b/>
      <w:i/>
      <w:sz w:val="28"/>
      <w:lang w:val="en-GB"/>
    </w:rPr>
  </w:style>
  <w:style w:type="paragraph" w:styleId="644">
    <w:name w:val="ConsPlusCell"/>
    <w:qFormat/>
    <w:pPr>
      <w:widowControl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645">
    <w:name w:val="Обычный (веб)"/>
    <w:basedOn w:val="620"/>
    <w:qFormat/>
    <w:pPr>
      <w:spacing w:before="20" w:after="20"/>
      <w:widowControl/>
    </w:pPr>
    <w:rPr>
      <w:rFonts w:ascii="Arial" w:hAnsi="Arial" w:cs="Arial"/>
      <w:color w:val="332e2d"/>
      <w:spacing w:val="2"/>
      <w:sz w:val="24"/>
      <w:szCs w:val="24"/>
    </w:rPr>
  </w:style>
  <w:style w:type="paragraph" w:styleId="646">
    <w:name w:val="footnote text"/>
    <w:basedOn w:val="620"/>
    <w:pPr>
      <w:widowControl/>
    </w:pPr>
  </w:style>
  <w:style w:type="paragraph" w:styleId="647">
    <w:name w:val="Title"/>
    <w:basedOn w:val="620"/>
    <w:qFormat/>
    <w:pPr>
      <w:spacing w:before="280" w:after="280"/>
      <w:widowControl/>
    </w:pPr>
    <w:rPr>
      <w:sz w:val="24"/>
      <w:szCs w:val="24"/>
    </w:rPr>
  </w:style>
  <w:style w:type="paragraph" w:styleId="648">
    <w:name w:val="Footer"/>
    <w:basedOn w:val="620"/>
    <w:qFormat/>
    <w:pPr>
      <w:spacing w:before="280" w:after="280"/>
      <w:widowControl/>
    </w:pPr>
    <w:rPr>
      <w:sz w:val="24"/>
      <w:szCs w:val="24"/>
    </w:rPr>
  </w:style>
  <w:style w:type="paragraph" w:styleId="649">
    <w:name w:val="Frame Contents"/>
    <w:basedOn w:val="620"/>
    <w:qFormat/>
  </w:style>
  <w:style w:type="paragraph" w:styleId="650">
    <w:name w:val="Table Contents"/>
    <w:basedOn w:val="620"/>
    <w:qFormat/>
    <w:pPr>
      <w:widowControl w:val="off"/>
      <w:suppressLineNumbers/>
    </w:pPr>
  </w:style>
  <w:style w:type="paragraph" w:styleId="651">
    <w:name w:val="Table Heading"/>
    <w:basedOn w:val="650"/>
    <w:qFormat/>
    <w:pPr>
      <w:jc w:val="center"/>
      <w:suppressLineNumbers/>
    </w:pPr>
    <w:rPr>
      <w:b/>
      <w:bCs/>
    </w:rPr>
  </w:style>
  <w:style w:type="numbering" w:styleId="652">
    <w:name w:val="WW8Num1"/>
    <w:qFormat/>
  </w:style>
  <w:style w:type="numbering" w:styleId="653">
    <w:name w:val="WW8Num2"/>
    <w:qFormat/>
  </w:style>
  <w:style w:type="numbering" w:styleId="654">
    <w:name w:val="WW8Num3"/>
    <w:qFormat/>
  </w:style>
  <w:style w:type="numbering" w:styleId="655">
    <w:name w:val="WW8Num4"/>
    <w:qFormat/>
  </w:style>
  <w:style w:type="character" w:styleId="2129" w:default="1">
    <w:name w:val="Default Paragraph Font"/>
    <w:uiPriority w:val="1"/>
    <w:semiHidden/>
    <w:unhideWhenUsed/>
  </w:style>
  <w:style w:type="numbering" w:styleId="2130" w:default="1">
    <w:name w:val="No List"/>
    <w:uiPriority w:val="99"/>
    <w:semiHidden/>
    <w:unhideWhenUsed/>
  </w:style>
  <w:style w:type="table" w:styleId="213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subject/>
  <dc:creator>Computer</dc:creator>
  <dc:description/>
  <dc:language>en-US</dc:language>
  <cp:lastModifiedBy>Светлана Гурина</cp:lastModifiedBy>
  <cp:revision>3</cp:revision>
  <dcterms:created xsi:type="dcterms:W3CDTF">2025-04-23T16:33:00Z</dcterms:created>
  <dcterms:modified xsi:type="dcterms:W3CDTF">2025-04-25T05:39:19Z</dcterms:modified>
</cp:coreProperties>
</file>