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DA2" w:rsidRPr="006567E7" w:rsidRDefault="00105DA2" w:rsidP="00105DA2">
      <w:pPr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Прокуратура контролирует вопросы отлова собак на территории района</w:t>
      </w:r>
    </w:p>
    <w:p w:rsidR="00105DA2" w:rsidRPr="006567E7" w:rsidRDefault="00105DA2" w:rsidP="00105D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Прокуратурой Мокшанского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района, а также законодательства о контрактной системе, в ходе которой выявлены нарушения.</w:t>
      </w:r>
    </w:p>
    <w:p w:rsidR="00105DA2" w:rsidRPr="006567E7" w:rsidRDefault="00105DA2" w:rsidP="00105D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Установлено, что животные при транспортировке помещаются в кузов автотранспортного средства в фанерных ящиках, по несколько голов в один ящик.</w:t>
      </w:r>
    </w:p>
    <w:p w:rsidR="00105DA2" w:rsidRPr="006567E7" w:rsidRDefault="00105DA2" w:rsidP="00105D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Кроме того,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грузовой автомобиль, осуществляющий перевозку не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>оснащен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 xml:space="preserve">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105DA2" w:rsidRPr="006567E7" w:rsidRDefault="00105DA2" w:rsidP="00105D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Вместе с тем,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 xml:space="preserve">уполномоченными лицами приюта на официальном сайте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br/>
        <w:t>в информационно-телекоммуникационной сети «Интернет»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>не размещаются сведения о поступивших и находящихся в приюте животных.</w:t>
      </w:r>
    </w:p>
    <w:p w:rsidR="00105DA2" w:rsidRPr="006567E7" w:rsidRDefault="00105DA2" w:rsidP="00105D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нарушение положений действующего законодательства, меры к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контролю за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качеством оказываемых ИП услуг при осуществлении отлова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транспортировки животных органом местного самоуправления надлежащим образом не принимались.</w:t>
      </w:r>
    </w:p>
    <w:p w:rsidR="00105DA2" w:rsidRPr="006567E7" w:rsidRDefault="00105DA2" w:rsidP="00105D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учетом изложенного, прокуратурой внесено представление в адрес органа местного самоуправления, которое в настоящий момент находится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рассмотрении.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05DA2"/>
    <w:rsid w:val="00105DA2"/>
    <w:rsid w:val="00513DBA"/>
    <w:rsid w:val="00516B9E"/>
    <w:rsid w:val="006A0343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A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2025-06-25T05:45:00Z</dcterms:created>
  <dcterms:modified xsi:type="dcterms:W3CDTF">2025-06-25T05:45:00Z</dcterms:modified>
</cp:coreProperties>
</file>