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6CDF63"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bookmarkStart w:id="0" w:name="_Hlk135163894"/>
      <w:r w:rsidRPr="007C7CC8">
        <w:rPr>
          <w:rFonts w:ascii="Times New Roman" w:eastAsia="Times New Roman" w:hAnsi="Times New Roman" w:cs="Times New Roman"/>
          <w:b/>
          <w:sz w:val="28"/>
          <w:szCs w:val="24"/>
          <w:lang w:eastAsia="ru-RU"/>
        </w:rPr>
        <w:t>1. Прокуратурой района рассмотрены вопросы соблюдения трудовых прав в сфере охраны труда</w:t>
      </w:r>
    </w:p>
    <w:p w14:paraId="7FC2A3E4"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p>
    <w:p w14:paraId="6916543E"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Своевременное вмешательство и принятие исчерпывающих мер прокурорского реагирования, позволило стабилизировать сложившуюся </w:t>
      </w:r>
      <w:r w:rsidRPr="007C7CC8">
        <w:rPr>
          <w:rFonts w:ascii="Times New Roman" w:eastAsia="Times New Roman" w:hAnsi="Times New Roman" w:cs="Times New Roman"/>
          <w:sz w:val="28"/>
          <w:szCs w:val="24"/>
          <w:lang w:eastAsia="ru-RU"/>
        </w:rPr>
        <w:br/>
        <w:t xml:space="preserve">в районе ситуацию в сфере трудовых правоотношений. </w:t>
      </w:r>
    </w:p>
    <w:p w14:paraId="18AAB67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В рамках проверки органов местного самоуправления района были установлены нарушения требований трудового законодательства в сфере охраны труда.</w:t>
      </w:r>
    </w:p>
    <w:p w14:paraId="6826312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Так, </w:t>
      </w:r>
      <w:r w:rsidRPr="007C7CC8">
        <w:rPr>
          <w:rFonts w:ascii="Times New Roman" w:eastAsia="Times New Roman" w:hAnsi="Times New Roman" w:cs="Times New Roman"/>
          <w:noProof/>
          <w:sz w:val="28"/>
          <w:szCs w:val="24"/>
          <w:lang w:eastAsia="ru-RU"/>
        </w:rPr>
        <w:drawing>
          <wp:anchor distT="0" distB="0" distL="114300" distR="114300" simplePos="0" relativeHeight="251659264" behindDoc="0" locked="0" layoutInCell="1" allowOverlap="0" wp14:anchorId="121AF802" wp14:editId="2FA92444">
            <wp:simplePos x="0" y="0"/>
            <wp:positionH relativeFrom="page">
              <wp:posOffset>7107555</wp:posOffset>
            </wp:positionH>
            <wp:positionV relativeFrom="page">
              <wp:posOffset>8256905</wp:posOffset>
            </wp:positionV>
            <wp:extent cx="6350" cy="3175"/>
            <wp:effectExtent l="0" t="0" r="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pic:spPr>
                </pic:pic>
              </a:graphicData>
            </a:graphic>
            <wp14:sizeRelH relativeFrom="page">
              <wp14:pctWidth>0</wp14:pctWidth>
            </wp14:sizeRelH>
            <wp14:sizeRelV relativeFrom="page">
              <wp14:pctHeight>0</wp14:pctHeight>
            </wp14:sizeRelV>
          </wp:anchor>
        </w:drawing>
      </w:r>
      <w:r w:rsidRPr="007C7CC8">
        <w:rPr>
          <w:rFonts w:ascii="Times New Roman" w:eastAsia="Times New Roman" w:hAnsi="Times New Roman" w:cs="Times New Roman"/>
          <w:noProof/>
          <w:sz w:val="28"/>
          <w:szCs w:val="24"/>
          <w:lang w:eastAsia="ru-RU"/>
        </w:rPr>
        <w:drawing>
          <wp:anchor distT="0" distB="0" distL="114300" distR="114300" simplePos="0" relativeHeight="251660288" behindDoc="0" locked="0" layoutInCell="1" allowOverlap="0" wp14:anchorId="06E11FBF" wp14:editId="058B8A1A">
            <wp:simplePos x="0" y="0"/>
            <wp:positionH relativeFrom="page">
              <wp:posOffset>576580</wp:posOffset>
            </wp:positionH>
            <wp:positionV relativeFrom="page">
              <wp:posOffset>9335770</wp:posOffset>
            </wp:positionV>
            <wp:extent cx="15240" cy="12065"/>
            <wp:effectExtent l="0" t="0" r="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40" cy="12065"/>
                    </a:xfrm>
                    <a:prstGeom prst="rect">
                      <a:avLst/>
                    </a:prstGeom>
                    <a:noFill/>
                  </pic:spPr>
                </pic:pic>
              </a:graphicData>
            </a:graphic>
            <wp14:sizeRelH relativeFrom="page">
              <wp14:pctWidth>0</wp14:pctWidth>
            </wp14:sizeRelH>
            <wp14:sizeRelV relativeFrom="page">
              <wp14:pctHeight>0</wp14:pctHeight>
            </wp14:sizeRelV>
          </wp:anchor>
        </w:drawing>
      </w:r>
      <w:r w:rsidRPr="007C7CC8">
        <w:rPr>
          <w:rFonts w:ascii="Times New Roman" w:eastAsia="Times New Roman" w:hAnsi="Times New Roman" w:cs="Times New Roman"/>
          <w:sz w:val="28"/>
          <w:szCs w:val="24"/>
          <w:lang w:eastAsia="ru-RU"/>
        </w:rPr>
        <w:t>пунктом 44 Правил обучения по охране труда и проверки знания требований охраны труда, утвержденных постановлением Правительства РФ от 24.12.2021 № 2464 (далее — Правил), установлено, что работодатель (руководитель организации), руководители филиалов организации, председатель (заместители председателя) и члены комиссий по проверке знания требований охраны труда, работники, проводящие инструктаж по охране труда и обучение требованиям охраны труда, специалисты по охране труда, члены комитетов (комиссий) по охране труда, уполномоченные (доверенные) лица по охране труда профессиональных союзов и иных уполномоченных работниками представительных органов организаций, а также лицо, назначенное на микропредприятии работодателем для проведения проверки знания требований охраны труда в соответствии с пунктом настоящих Правил, проходят обучение требованиям охраны труда в организации или у индивидуального предпринимателя, оказывающих услуги по обучению работодателей и работников вопросам охраны труда.</w:t>
      </w:r>
    </w:p>
    <w:p w14:paraId="1C382A5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В частности, п. 12, 14 Правил следует, что проводятся следующие виды инструктажа по охране труда на рабочем месте: первичный инструктаж по охране труда; повторный инструктаж по охране труда; внеплановый инструктаж по охране труда. Повторный инструктаж по охране труда проводится не реже одного раза в 6 месяцев.</w:t>
      </w:r>
    </w:p>
    <w:p w14:paraId="31BD138A"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Однако проверкой установлено, что в администрациях района повторный инструктаж по охране труда с работниками своевременно не проводился, в связи с чем прокуратурой внесены 6 представлений, которые рассмотрены</w:t>
      </w:r>
      <w:r w:rsidRPr="007C7CC8">
        <w:rPr>
          <w:rFonts w:ascii="Times New Roman" w:eastAsia="Times New Roman" w:hAnsi="Times New Roman" w:cs="Times New Roman"/>
          <w:sz w:val="28"/>
          <w:szCs w:val="24"/>
          <w:lang w:eastAsia="ru-RU"/>
        </w:rPr>
        <w:br/>
        <w:t>и удовлетворены.</w:t>
      </w:r>
    </w:p>
    <w:p w14:paraId="3DA356FF"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3E4D4183"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 xml:space="preserve">2. Прокуратурой восстановлены нарушенные права работников </w:t>
      </w:r>
      <w:r w:rsidRPr="007C7CC8">
        <w:rPr>
          <w:rFonts w:ascii="Times New Roman" w:eastAsia="Times New Roman" w:hAnsi="Times New Roman" w:cs="Times New Roman"/>
          <w:b/>
          <w:sz w:val="28"/>
          <w:szCs w:val="24"/>
          <w:lang w:eastAsia="ru-RU"/>
        </w:rPr>
        <w:br/>
        <w:t xml:space="preserve">на ознакомлении с приказами о дисциплинарном взыскании </w:t>
      </w:r>
    </w:p>
    <w:p w14:paraId="34D7265E"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bidi="ru-RU"/>
        </w:rPr>
      </w:pPr>
    </w:p>
    <w:p w14:paraId="3CE7AD9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В ряде образовательных организация в рамках проверок в марте 2025 были установлены факты не ознакомления сотрудников с приказами о привлечении </w:t>
      </w:r>
      <w:r w:rsidRPr="007C7CC8">
        <w:rPr>
          <w:rFonts w:ascii="Times New Roman" w:eastAsia="Times New Roman" w:hAnsi="Times New Roman" w:cs="Times New Roman"/>
          <w:sz w:val="28"/>
          <w:szCs w:val="24"/>
          <w:lang w:eastAsia="ru-RU"/>
        </w:rPr>
        <w:br/>
        <w:t xml:space="preserve">их к дисциплинарной ответственности  </w:t>
      </w:r>
    </w:p>
    <w:p w14:paraId="1EFAE0E8" w14:textId="014C3043"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Так, согласно ст.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w:t>
      </w:r>
      <w:r w:rsidRPr="007C7CC8">
        <w:rPr>
          <w:rFonts w:ascii="Times New Roman" w:eastAsia="Times New Roman" w:hAnsi="Times New Roman" w:cs="Times New Roman"/>
          <w:noProof/>
          <w:sz w:val="28"/>
          <w:szCs w:val="24"/>
          <w:lang w:eastAsia="ru-RU"/>
        </w:rPr>
        <mc:AlternateContent>
          <mc:Choice Requires="wps">
            <w:drawing>
              <wp:anchor distT="0" distB="0" distL="0" distR="0" simplePos="0" relativeHeight="251661312" behindDoc="0" locked="0" layoutInCell="0" allowOverlap="1" wp14:anchorId="553DC543" wp14:editId="3DC56F8F">
                <wp:simplePos x="0" y="0"/>
                <wp:positionH relativeFrom="page">
                  <wp:posOffset>0</wp:posOffset>
                </wp:positionH>
                <wp:positionV relativeFrom="paragraph">
                  <wp:align>top</wp:align>
                </wp:positionV>
                <wp:extent cx="284480" cy="205740"/>
                <wp:effectExtent l="0" t="3175" r="1270"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0574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2C614C4" w14:textId="77777777" w:rsidR="007C7CC8" w:rsidRDefault="007C7CC8" w:rsidP="007C7CC8">
                            <w:pPr>
                              <w:pStyle w:val="a3"/>
                            </w:pPr>
                            <w:permStart w:id="60164616" w:edGrp="everyone"/>
                            <w:permEnd w:id="60164616"/>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4" o:spid="_x0000_s1026" type="#_x0000_t202" style="position:absolute;left:0;text-align:left;margin-left:0;margin-top:0;width:22.4pt;height:16.2pt;z-index:251661312;visibility:visible;mso-wrap-style:square;mso-width-percent:0;mso-height-percent:0;mso-wrap-distance-left:0;mso-wrap-distance-top:0;mso-wrap-distance-right:0;mso-wrap-distance-bottom:0;mso-position-horizontal:absolute;mso-position-horizontal-relative:page;mso-position-vertical:top;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" o:allowincell="f" stroked="f">
                <v:fill opacity="0"/>
                <v:textbox inset="0,0,0,0">
                  <w:txbxContent>
                    <w:p w14:paraId="32C614C4" w14:textId="77777777" w:rsidR="007C7CC8" w:rsidRDefault="007C7CC8" w:rsidP="007C7CC8">
                      <w:pPr>
                        <w:pStyle w:val="a3"/>
                      </w:pPr>
                      <w:permStart w:id="60164616" w:edGrp="everyone"/>
                      <w:permEnd w:id="60164616"/>
                    </w:p>
                  </w:txbxContent>
                </v:textbox>
                <w10:wrap anchorx="page"/>
              </v:shape>
            </w:pict>
          </mc:Fallback>
        </mc:AlternateContent>
      </w:r>
      <w:bookmarkStart w:id="1" w:name="dst101186"/>
      <w:bookmarkEnd w:id="1"/>
      <w:r w:rsidRPr="007C7CC8">
        <w:rPr>
          <w:rFonts w:ascii="Times New Roman" w:eastAsia="Times New Roman" w:hAnsi="Times New Roman" w:cs="Times New Roman"/>
          <w:sz w:val="28"/>
          <w:szCs w:val="24"/>
          <w:lang w:eastAsia="ru-RU"/>
        </w:rPr>
        <w:t>, выговор; увольнение по соответствующим основаниям. А также на основании</w:t>
      </w:r>
      <w:r w:rsidRPr="007C7CC8">
        <w:rPr>
          <w:rFonts w:ascii="Times New Roman" w:eastAsia="Times New Roman" w:hAnsi="Times New Roman" w:cs="Times New Roman"/>
          <w:sz w:val="28"/>
          <w:szCs w:val="24"/>
          <w:lang w:eastAsia="ru-RU"/>
        </w:rPr>
        <w:br/>
      </w:r>
      <w:r w:rsidRPr="007C7CC8">
        <w:rPr>
          <w:rFonts w:ascii="Times New Roman" w:eastAsia="Times New Roman" w:hAnsi="Times New Roman" w:cs="Times New Roman"/>
          <w:sz w:val="28"/>
          <w:szCs w:val="24"/>
          <w:lang w:eastAsia="ru-RU"/>
        </w:rPr>
        <w:lastRenderedPageBreak/>
        <w:t xml:space="preserve"> ст. 22 ТК РФ и ст. 193 ТК РФ работодатель обязан знакомить работников под роспись с принимаемыми локальными нормативными актами, непосредственно связанными с их трудовой деятельностью, приказ (распоряжение) работодателя</w:t>
      </w:r>
      <w:r>
        <w:rPr>
          <w:rFonts w:ascii="Times New Roman" w:eastAsia="Times New Roman" w:hAnsi="Times New Roman" w:cs="Times New Roman"/>
          <w:sz w:val="28"/>
          <w:szCs w:val="24"/>
          <w:lang w:eastAsia="ru-RU"/>
        </w:rPr>
        <w:t xml:space="preserve"> </w:t>
      </w:r>
      <w:r w:rsidRPr="007C7CC8">
        <w:rPr>
          <w:rFonts w:ascii="Times New Roman" w:eastAsia="Times New Roman" w:hAnsi="Times New Roman" w:cs="Times New Roman"/>
          <w:sz w:val="28"/>
          <w:szCs w:val="24"/>
          <w:lang w:eastAsia="ru-RU"/>
        </w:rPr>
        <w:t>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14:paraId="1992EB7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Однако в нарушении вышеназванных требований законодательства, бездействием ответственных за кадровое обеспечение должностных лиц органов и организаций трудовые права 10 работников были нарушены, </w:t>
      </w:r>
      <w:bookmarkStart w:id="2" w:name="_Hlk199853865"/>
      <w:r w:rsidRPr="007C7CC8">
        <w:rPr>
          <w:rFonts w:ascii="Times New Roman" w:eastAsia="Times New Roman" w:hAnsi="Times New Roman" w:cs="Times New Roman"/>
          <w:sz w:val="28"/>
          <w:szCs w:val="24"/>
          <w:lang w:eastAsia="ru-RU"/>
        </w:rPr>
        <w:t>в связи с чем прокуратурой внесены представления, которые рассмотрены</w:t>
      </w:r>
      <w:r w:rsidRPr="007C7CC8">
        <w:rPr>
          <w:rFonts w:ascii="Times New Roman" w:eastAsia="Times New Roman" w:hAnsi="Times New Roman" w:cs="Times New Roman"/>
          <w:sz w:val="28"/>
          <w:szCs w:val="24"/>
          <w:lang w:eastAsia="ru-RU"/>
        </w:rPr>
        <w:br/>
        <w:t>и удовлетворены, права восстановлены.</w:t>
      </w:r>
    </w:p>
    <w:bookmarkEnd w:id="2"/>
    <w:p w14:paraId="345FFD23"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617EF770"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3. Прокуратурой района установлены нарушения ф сфере профилактики терроризма и экстремизма</w:t>
      </w:r>
    </w:p>
    <w:p w14:paraId="5EE767B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Федеральным законодательством о противодействии экстремистской деятельности и об обеспечении доступа к информации о деятельности государственных органов и органов местного самоуправления установлено, что</w:t>
      </w:r>
    </w:p>
    <w:p w14:paraId="6E82C420" w14:textId="77777777" w:rsidR="007C7CC8" w:rsidRPr="007C7CC8" w:rsidRDefault="007C7CC8" w:rsidP="007C7CC8">
      <w:pPr>
        <w:spacing w:after="0" w:line="240" w:lineRule="auto"/>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информация о деятельности государственных органов и органов местного самоуправления (в частности в сфере профилактики правонарушений </w:t>
      </w:r>
      <w:r w:rsidRPr="007C7CC8">
        <w:rPr>
          <w:rFonts w:ascii="Times New Roman" w:eastAsia="Times New Roman" w:hAnsi="Times New Roman" w:cs="Times New Roman"/>
          <w:sz w:val="28"/>
          <w:szCs w:val="24"/>
          <w:lang w:eastAsia="ru-RU"/>
        </w:rPr>
        <w:br/>
        <w:t xml:space="preserve">и преступлений террористической направленности), размещаемая указанными органами в сети «Интернет», в зависимости от сферы деятельности государственного органа, органа местного самоуправления содержит, в том числе, информацию об участии государственного органа, органа местного самоуправления в целевых и иных программах, международном сотрудничестве, включая официальные тексты соответствующих международных договоров Российской Федерации, а также о мероприятиях, проводимых государственным органом, органом местного самоуправления, в том числе сведения </w:t>
      </w:r>
      <w:r w:rsidRPr="007C7CC8">
        <w:rPr>
          <w:rFonts w:ascii="Times New Roman" w:eastAsia="Times New Roman" w:hAnsi="Times New Roman" w:cs="Times New Roman"/>
          <w:sz w:val="28"/>
          <w:szCs w:val="24"/>
          <w:lang w:eastAsia="ru-RU"/>
        </w:rPr>
        <w:br/>
        <w:t xml:space="preserve">об официальных визитах и о рабочих поездках руководителей и официальных делегаций государственного органа, органа местного самоуправления. </w:t>
      </w:r>
    </w:p>
    <w:p w14:paraId="29AAE800"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В месте с тем проверкой в мае 2025 года установлено, что в нарушение вышеуказанных норм законодательства, администрациями ряда муниципальных образований Мокшанского района за 2024 года информация (отчет) </w:t>
      </w:r>
      <w:r w:rsidRPr="007C7CC8">
        <w:rPr>
          <w:rFonts w:ascii="Times New Roman" w:eastAsia="Times New Roman" w:hAnsi="Times New Roman" w:cs="Times New Roman"/>
          <w:sz w:val="28"/>
          <w:szCs w:val="24"/>
          <w:lang w:eastAsia="ru-RU"/>
        </w:rPr>
        <w:br/>
        <w:t xml:space="preserve">о мероприятиях, проводимых органом местного самоуправления по тематике противодействия терроризму и экстремизму на официальном сайте органа местного самоуправления, в разделе антитеррористическая безопасность, </w:t>
      </w:r>
      <w:r w:rsidRPr="007C7CC8">
        <w:rPr>
          <w:rFonts w:ascii="Times New Roman" w:eastAsia="Times New Roman" w:hAnsi="Times New Roman" w:cs="Times New Roman"/>
          <w:sz w:val="28"/>
          <w:szCs w:val="24"/>
          <w:lang w:eastAsia="ru-RU"/>
        </w:rPr>
        <w:br/>
        <w:t>не размещалась.</w:t>
      </w:r>
    </w:p>
    <w:p w14:paraId="1C9322E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Кроме того, на сайте не размещен план комплексных и организационных профилактических мероприятий по противодействию терроризму, экстремизму, защите населения и усилению общественной безопасности на территории муниципального образования, что не позволяет осуществлять информирование населения о проводимой администрацией работе в данной сфере </w:t>
      </w:r>
      <w:r w:rsidRPr="007C7CC8">
        <w:rPr>
          <w:rFonts w:ascii="Times New Roman" w:eastAsia="Times New Roman" w:hAnsi="Times New Roman" w:cs="Times New Roman"/>
          <w:sz w:val="28"/>
          <w:szCs w:val="24"/>
          <w:lang w:eastAsia="ru-RU"/>
        </w:rPr>
        <w:br/>
        <w:t xml:space="preserve">не осуществлялось. </w:t>
      </w:r>
    </w:p>
    <w:p w14:paraId="53AE44F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Таким образом, реализация мер профилактики посредством сети «Интернет» некоторыми администрациями муниципальных образований </w:t>
      </w:r>
      <w:r w:rsidRPr="007C7CC8">
        <w:rPr>
          <w:rFonts w:ascii="Times New Roman" w:eastAsia="Times New Roman" w:hAnsi="Times New Roman" w:cs="Times New Roman"/>
          <w:sz w:val="28"/>
          <w:szCs w:val="24"/>
          <w:lang w:eastAsia="ru-RU"/>
        </w:rPr>
        <w:lastRenderedPageBreak/>
        <w:t>Мокшанского района в нарушение действующего законодательства</w:t>
      </w:r>
      <w:r w:rsidRPr="007C7CC8">
        <w:rPr>
          <w:rFonts w:ascii="Times New Roman" w:eastAsia="Times New Roman" w:hAnsi="Times New Roman" w:cs="Times New Roman"/>
          <w:sz w:val="28"/>
          <w:szCs w:val="24"/>
          <w:lang w:eastAsia="ru-RU"/>
        </w:rPr>
        <w:br/>
        <w:t xml:space="preserve"> не практикуется. Отсутствие данной информации </w:t>
      </w:r>
      <w:r w:rsidRPr="007C7CC8">
        <w:rPr>
          <w:rFonts w:ascii="Times New Roman" w:eastAsia="Times New Roman" w:hAnsi="Times New Roman" w:cs="Times New Roman"/>
          <w:sz w:val="28"/>
          <w:szCs w:val="24"/>
          <w:lang w:eastAsia="ru-RU"/>
        </w:rPr>
        <w:br/>
        <w:t>на официальном сайте администраций не позволяет оценить работу должностных лиц администрации по указанному направлению за 2024 года,</w:t>
      </w:r>
      <w:r w:rsidRPr="007C7CC8">
        <w:rPr>
          <w:rFonts w:ascii="Times New Roman" w:eastAsia="Times New Roman" w:hAnsi="Times New Roman" w:cs="Times New Roman"/>
          <w:sz w:val="28"/>
          <w:szCs w:val="24"/>
          <w:lang w:eastAsia="ru-RU"/>
        </w:rPr>
        <w:br/>
        <w:t>в связи с чем прокуратурой внесены представления, которые рассмотрены</w:t>
      </w:r>
      <w:r w:rsidRPr="007C7CC8">
        <w:rPr>
          <w:rFonts w:ascii="Times New Roman" w:eastAsia="Times New Roman" w:hAnsi="Times New Roman" w:cs="Times New Roman"/>
          <w:sz w:val="28"/>
          <w:szCs w:val="24"/>
          <w:lang w:eastAsia="ru-RU"/>
        </w:rPr>
        <w:br/>
        <w:t>и удовлетворены, права восстановлены.</w:t>
      </w:r>
    </w:p>
    <w:p w14:paraId="5F98A426"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 </w:t>
      </w:r>
    </w:p>
    <w:p w14:paraId="7DDE3FA2"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523C3764"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6B25D5CF" w14:textId="77777777" w:rsidR="007C7CC8" w:rsidRPr="007C7CC8" w:rsidRDefault="007C7CC8" w:rsidP="007C7CC8">
      <w:pPr>
        <w:spacing w:after="0" w:line="240" w:lineRule="auto"/>
        <w:ind w:firstLine="720"/>
        <w:jc w:val="center"/>
        <w:rPr>
          <w:rFonts w:ascii="Times New Roman" w:eastAsia="Times New Roman" w:hAnsi="Times New Roman" w:cs="Times New Roman"/>
          <w:b/>
          <w:sz w:val="28"/>
          <w:szCs w:val="24"/>
          <w:lang w:eastAsia="ru-RU"/>
        </w:rPr>
      </w:pPr>
      <w:r w:rsidRPr="007C7CC8">
        <w:rPr>
          <w:rFonts w:ascii="Times New Roman" w:eastAsia="Times New Roman" w:hAnsi="Times New Roman" w:cs="Times New Roman"/>
          <w:b/>
          <w:sz w:val="28"/>
          <w:szCs w:val="24"/>
          <w:lang w:eastAsia="ru-RU"/>
        </w:rPr>
        <w:t>4. Установлены нарушения уголовно-исполнительного законодательства</w:t>
      </w:r>
    </w:p>
    <w:p w14:paraId="25886847"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В соответствии со ст. 25 Уголовного кодекса РФ, наказание в виде обязательных работ исполняют уголовно-исполнительные инспекции по месту жительства осужденных. Вид обязательных работ и объекты, на которых они отбываются, определяются органами местного самоуправления по согласованию </w:t>
      </w:r>
      <w:r w:rsidRPr="007C7CC8">
        <w:rPr>
          <w:rFonts w:ascii="Times New Roman" w:eastAsia="Times New Roman" w:hAnsi="Times New Roman" w:cs="Times New Roman"/>
          <w:sz w:val="28"/>
          <w:szCs w:val="24"/>
          <w:lang w:eastAsia="ru-RU"/>
        </w:rPr>
        <w:br/>
        <w:t xml:space="preserve">с уголовно-исполнительными инспекциями. </w:t>
      </w:r>
    </w:p>
    <w:p w14:paraId="7D152BDA"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Из содержания положений ч. 1 ст. 28 Уголовно-исполнительного кодекса РФ контроль за выполнением осужденными определенных для них работ, уведомление уголовно-исполнительных инспекций о количестве проработанных часов или об уклонении осужденных от отбывания наказания возлагается                         на администрацию организации, в которой осужденные отбывают обязательные работы.</w:t>
      </w:r>
    </w:p>
    <w:p w14:paraId="30405603"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Фактически на администрацию возлагаются не только функции предоставления рабочих мест, но и непосредственный контроль за выполнением обязательных работ осужденными: прибытие, начало и окончание времени работы, периодическое наблюдение за выполнением работ и фиксирование результата.</w:t>
      </w:r>
    </w:p>
    <w:p w14:paraId="2F3088D5"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Проверкой установлено, что с января 2025 года осужденный, направленный </w:t>
      </w:r>
      <w:proofErr w:type="spellStart"/>
      <w:r w:rsidRPr="007C7CC8">
        <w:rPr>
          <w:rFonts w:ascii="Times New Roman" w:eastAsia="Times New Roman" w:hAnsi="Times New Roman" w:cs="Times New Roman"/>
          <w:sz w:val="28"/>
          <w:szCs w:val="24"/>
          <w:lang w:eastAsia="ru-RU"/>
        </w:rPr>
        <w:t>Бессоновским</w:t>
      </w:r>
      <w:proofErr w:type="spellEnd"/>
      <w:r w:rsidRPr="007C7CC8">
        <w:rPr>
          <w:rFonts w:ascii="Times New Roman" w:eastAsia="Times New Roman" w:hAnsi="Times New Roman" w:cs="Times New Roman"/>
          <w:sz w:val="28"/>
          <w:szCs w:val="24"/>
          <w:lang w:eastAsia="ru-RU"/>
        </w:rPr>
        <w:t xml:space="preserve"> МФ ФКУ УИИ УФСИН России по Пензенской области в администрацию одного из сельсоветов Мокшанского района для отбытия наказания в виде обязательных работ сроком 200 часов, приступил                      к отбытию.</w:t>
      </w:r>
    </w:p>
    <w:p w14:paraId="73FE21C0"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Согласно распоряжению главы администрации осужденный к наказанию </w:t>
      </w:r>
      <w:r w:rsidRPr="007C7CC8">
        <w:rPr>
          <w:rFonts w:ascii="Times New Roman" w:eastAsia="Times New Roman" w:hAnsi="Times New Roman" w:cs="Times New Roman"/>
          <w:sz w:val="28"/>
          <w:szCs w:val="24"/>
          <w:lang w:eastAsia="ru-RU"/>
        </w:rPr>
        <w:br/>
        <w:t>в виде обязательных работ задействован на общественно-полезных работах – благоустройство территории сельсовета Мокшанского района Пензенской области.</w:t>
      </w:r>
      <w:r w:rsidRPr="007C7CC8">
        <w:rPr>
          <w:rFonts w:ascii="Times New Roman" w:eastAsia="Times New Roman" w:hAnsi="Times New Roman" w:cs="Times New Roman"/>
          <w:color w:val="000000"/>
          <w:sz w:val="28"/>
          <w:szCs w:val="28"/>
          <w:lang w:eastAsia="ar-SA"/>
        </w:rPr>
        <w:t xml:space="preserve"> </w:t>
      </w:r>
      <w:r w:rsidRPr="007C7CC8">
        <w:rPr>
          <w:rFonts w:ascii="Times New Roman" w:eastAsia="Times New Roman" w:hAnsi="Times New Roman" w:cs="Times New Roman"/>
          <w:sz w:val="28"/>
          <w:szCs w:val="24"/>
          <w:lang w:eastAsia="ru-RU"/>
        </w:rPr>
        <w:t xml:space="preserve">Однако табель учета отработанного времени осужденного администрацией заполняется несвоевременно. Так, несмотря на явку указанного осужденного для отбытия наказания в период с 05.03.2025 по 06.03.2024, соответствующие сведения в табель учета отработанного времени не были своевременно занесены. </w:t>
      </w:r>
    </w:p>
    <w:p w14:paraId="7761C2CD"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Вышеназванное свидетельствует об отсутствии должного контроля                                 за учетом отработанного времени осужденными обязательных работ.</w:t>
      </w:r>
    </w:p>
    <w:p w14:paraId="7C7B1CA5"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Согласно ч. 1 ст. 1 Уголовного кодекса РФ, уголовно-исполнительное законодательство Российской Федерации имеет своими целями исправление </w:t>
      </w:r>
      <w:r w:rsidRPr="007C7CC8">
        <w:rPr>
          <w:rFonts w:ascii="Times New Roman" w:eastAsia="Times New Roman" w:hAnsi="Times New Roman" w:cs="Times New Roman"/>
          <w:sz w:val="28"/>
          <w:szCs w:val="24"/>
          <w:lang w:eastAsia="ru-RU"/>
        </w:rPr>
        <w:lastRenderedPageBreak/>
        <w:t>осужденных и предупреждение совершения новых преступлений как осужденными, так и иными лицами.</w:t>
      </w:r>
    </w:p>
    <w:p w14:paraId="1A06CE9E"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Нарушение установленного порядка отбывания наказания в виде обязательных работ, препятствует исполнению приговора, исправлению осужденных, является обстоятельством, способствующим совершению правонарушений осужденными.</w:t>
      </w:r>
    </w:p>
    <w:p w14:paraId="123153CD"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r w:rsidRPr="007C7CC8">
        <w:rPr>
          <w:rFonts w:ascii="Times New Roman" w:eastAsia="Times New Roman" w:hAnsi="Times New Roman" w:cs="Times New Roman"/>
          <w:sz w:val="28"/>
          <w:szCs w:val="24"/>
          <w:lang w:eastAsia="ru-RU"/>
        </w:rPr>
        <w:t xml:space="preserve">По результатам проверки прокуратурой незамедлительно было внесено </w:t>
      </w:r>
      <w:proofErr w:type="gramStart"/>
      <w:r w:rsidRPr="007C7CC8">
        <w:rPr>
          <w:rFonts w:ascii="Times New Roman" w:eastAsia="Times New Roman" w:hAnsi="Times New Roman" w:cs="Times New Roman"/>
          <w:sz w:val="28"/>
          <w:szCs w:val="24"/>
          <w:lang w:eastAsia="ru-RU"/>
        </w:rPr>
        <w:t>представление</w:t>
      </w:r>
      <w:proofErr w:type="gramEnd"/>
      <w:r w:rsidRPr="007C7CC8">
        <w:rPr>
          <w:rFonts w:ascii="Times New Roman" w:eastAsia="Times New Roman" w:hAnsi="Times New Roman" w:cs="Times New Roman"/>
          <w:sz w:val="28"/>
          <w:szCs w:val="24"/>
          <w:lang w:eastAsia="ru-RU"/>
        </w:rPr>
        <w:t xml:space="preserve"> которое рассмотрено и удовлетворено.</w:t>
      </w:r>
    </w:p>
    <w:p w14:paraId="09688F21"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0B47AC8C" w14:textId="5A55A115"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22117E32" w14:textId="1422F64B"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1C4F6295" w14:textId="2C859E9C"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1D228E28" w14:textId="51B452F2"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0DDEF385" w14:textId="3D30F47B"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1A1FF13F" w14:textId="5676BA34"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23D23F33" w14:textId="53CF46FE"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51E35258" w14:textId="18DACC2B"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1CD74B11" w14:textId="0A677C8F" w:rsid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p>
    <w:p w14:paraId="3F2221F6" w14:textId="77777777" w:rsidR="007C7CC8" w:rsidRPr="007C7CC8" w:rsidRDefault="007C7CC8" w:rsidP="007C7CC8">
      <w:pPr>
        <w:spacing w:after="0" w:line="240" w:lineRule="auto"/>
        <w:ind w:firstLine="720"/>
        <w:jc w:val="both"/>
        <w:rPr>
          <w:rFonts w:ascii="Times New Roman" w:eastAsia="Times New Roman" w:hAnsi="Times New Roman" w:cs="Times New Roman"/>
          <w:sz w:val="28"/>
          <w:szCs w:val="24"/>
          <w:lang w:eastAsia="ru-RU"/>
        </w:rPr>
      </w:pPr>
      <w:bookmarkStart w:id="3" w:name="_GoBack"/>
      <w:bookmarkEnd w:id="0"/>
      <w:bookmarkEnd w:id="3"/>
    </w:p>
    <w:sectPr w:rsidR="007C7CC8" w:rsidRPr="007C7CC8" w:rsidSect="00302FB2">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9F3282"/>
    <w:multiLevelType w:val="hybridMultilevel"/>
    <w:tmpl w:val="8C82C184"/>
    <w:lvl w:ilvl="0" w:tplc="36E096D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230"/>
    <w:rsid w:val="00302FB2"/>
    <w:rsid w:val="00527546"/>
    <w:rsid w:val="007C7CC8"/>
    <w:rsid w:val="009B058C"/>
    <w:rsid w:val="00F752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FC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C7CC8"/>
    <w:pPr>
      <w:spacing w:after="120"/>
    </w:pPr>
  </w:style>
  <w:style w:type="character" w:customStyle="1" w:styleId="a4">
    <w:name w:val="Основной текст Знак"/>
    <w:basedOn w:val="a0"/>
    <w:link w:val="a3"/>
    <w:uiPriority w:val="99"/>
    <w:semiHidden/>
    <w:rsid w:val="007C7C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semiHidden/>
    <w:unhideWhenUsed/>
    <w:rsid w:val="007C7CC8"/>
    <w:pPr>
      <w:spacing w:after="120"/>
    </w:pPr>
  </w:style>
  <w:style w:type="character" w:customStyle="1" w:styleId="a4">
    <w:name w:val="Основной текст Знак"/>
    <w:basedOn w:val="a0"/>
    <w:link w:val="a3"/>
    <w:uiPriority w:val="99"/>
    <w:semiHidden/>
    <w:rsid w:val="007C7C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1256</Words>
  <Characters>7163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8403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Сатяева Алина Андреевна</dc:creator>
  <cp:lastModifiedBy>Пользователь Windows</cp:lastModifiedBy>
  <cp:revision>2</cp:revision>
  <dcterms:created xsi:type="dcterms:W3CDTF">2025-06-03T12:32:00Z</dcterms:created>
  <dcterms:modified xsi:type="dcterms:W3CDTF">2025-06-03T12:32:00Z</dcterms:modified>
</cp:coreProperties>
</file>