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4313A7">
        <w:rPr>
          <w:rFonts w:ascii="Times New Roman" w:hAnsi="Times New Roman"/>
          <w:b/>
          <w:sz w:val="24"/>
          <w:szCs w:val="24"/>
        </w:rPr>
        <w:t>71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4313A7">
        <w:rPr>
          <w:rFonts w:ascii="Times New Roman" w:hAnsi="Times New Roman"/>
          <w:b/>
          <w:sz w:val="24"/>
          <w:szCs w:val="24"/>
        </w:rPr>
        <w:t>70</w:t>
      </w:r>
      <w:bookmarkStart w:id="0" w:name="_GoBack"/>
      <w:bookmarkEnd w:id="0"/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4313A7">
        <w:rPr>
          <w:rFonts w:ascii="Times New Roman" w:hAnsi="Times New Roman"/>
          <w:b/>
          <w:sz w:val="24"/>
          <w:szCs w:val="24"/>
        </w:rPr>
        <w:t>06</w:t>
      </w:r>
      <w:r w:rsidR="00023984">
        <w:rPr>
          <w:rFonts w:ascii="Times New Roman" w:hAnsi="Times New Roman"/>
          <w:b/>
          <w:sz w:val="24"/>
          <w:szCs w:val="24"/>
        </w:rPr>
        <w:t xml:space="preserve"> июня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381C71" w:rsidRPr="00A14682" w:rsidRDefault="00381C71" w:rsidP="00381C71">
      <w:pPr>
        <w:pStyle w:val="a6"/>
        <w:ind w:firstLine="709"/>
        <w:jc w:val="center"/>
        <w:rPr>
          <w:sz w:val="28"/>
          <w:szCs w:val="28"/>
        </w:rPr>
      </w:pPr>
      <w:r w:rsidRPr="00A14682">
        <w:rPr>
          <w:b/>
          <w:bCs/>
          <w:i/>
          <w:iCs/>
          <w:sz w:val="28"/>
          <w:szCs w:val="28"/>
        </w:rPr>
        <w:lastRenderedPageBreak/>
        <w:t xml:space="preserve">Заместитель руководителя Государственной инспекции труда в Пензенской области А.Н. </w:t>
      </w:r>
      <w:proofErr w:type="spellStart"/>
      <w:r w:rsidRPr="00A14682">
        <w:rPr>
          <w:b/>
          <w:bCs/>
          <w:i/>
          <w:iCs/>
          <w:sz w:val="28"/>
          <w:szCs w:val="28"/>
        </w:rPr>
        <w:t>Тетюшев</w:t>
      </w:r>
      <w:proofErr w:type="spellEnd"/>
      <w:r w:rsidRPr="00A14682">
        <w:rPr>
          <w:b/>
          <w:bCs/>
          <w:i/>
          <w:iCs/>
          <w:sz w:val="28"/>
          <w:szCs w:val="28"/>
        </w:rPr>
        <w:t xml:space="preserve"> дал интервью </w:t>
      </w:r>
      <w:r w:rsidRPr="00A14682">
        <w:rPr>
          <w:rStyle w:val="af6"/>
          <w:i/>
          <w:iCs/>
          <w:sz w:val="28"/>
          <w:szCs w:val="28"/>
        </w:rPr>
        <w:t>по вопросам, касающимся сменного режима работы, организации суммированного учета рабочего времени.</w:t>
      </w:r>
    </w:p>
    <w:p w:rsidR="00381C71" w:rsidRPr="00381C71" w:rsidRDefault="00381C71" w:rsidP="00381C71">
      <w:pPr>
        <w:pStyle w:val="a6"/>
        <w:rPr>
          <w:rStyle w:val="af6"/>
          <w:sz w:val="20"/>
          <w:szCs w:val="20"/>
          <w:bdr w:val="none" w:sz="0" w:space="0" w:color="000000"/>
        </w:rPr>
        <w:sectPr w:rsidR="00381C71" w:rsidRPr="00381C71" w:rsidSect="00A14682">
          <w:pgSz w:w="11906" w:h="16838"/>
          <w:pgMar w:top="851" w:right="748" w:bottom="1134" w:left="851" w:header="720" w:footer="720" w:gutter="0"/>
          <w:cols w:space="720"/>
          <w:docGrid w:linePitch="360"/>
        </w:sectPr>
      </w:pPr>
      <w:r>
        <w:tab/>
      </w:r>
      <w:r w:rsidRPr="00381C71">
        <w:rPr>
          <w:rStyle w:val="af6"/>
          <w:sz w:val="20"/>
          <w:szCs w:val="20"/>
          <w:bdr w:val="none" w:sz="0" w:space="0" w:color="000000"/>
        </w:rPr>
        <w:t>Вопрос:</w:t>
      </w:r>
      <w:r w:rsidRPr="00381C71">
        <w:rPr>
          <w:sz w:val="20"/>
          <w:szCs w:val="20"/>
          <w:bdr w:val="none" w:sz="0" w:space="0" w:color="000000"/>
        </w:rPr>
        <w:t> Андрей Николаевич, какие документы должны отражать наличие в организации суммированного учета рабочего времени? Достаточно ли будет Положения о суммированном учете?</w:t>
      </w:r>
    </w:p>
    <w:p w:rsidR="00381C71" w:rsidRPr="00381C71" w:rsidRDefault="00381C71" w:rsidP="00381C71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12"/>
        <w:rPr>
          <w:rStyle w:val="af6"/>
          <w:sz w:val="20"/>
          <w:szCs w:val="20"/>
          <w:bdr w:val="none" w:sz="0" w:space="0" w:color="000000"/>
        </w:rPr>
        <w:sectPr w:rsidR="00381C71" w:rsidRPr="00381C71" w:rsidSect="00A14682">
          <w:type w:val="continuous"/>
          <w:pgSz w:w="11906" w:h="16838"/>
          <w:pgMar w:top="1418" w:right="748" w:bottom="1134" w:left="993" w:header="720" w:footer="720" w:gutter="0"/>
          <w:cols w:space="720"/>
          <w:docGrid w:linePitch="360"/>
        </w:sectPr>
      </w:pPr>
      <w:r w:rsidRPr="00381C71">
        <w:rPr>
          <w:rStyle w:val="af6"/>
          <w:sz w:val="20"/>
          <w:szCs w:val="20"/>
          <w:bdr w:val="none" w:sz="0" w:space="0" w:color="000000"/>
        </w:rPr>
        <w:lastRenderedPageBreak/>
        <w:t>Ответ:</w:t>
      </w:r>
      <w:r w:rsidRPr="00381C71">
        <w:rPr>
          <w:sz w:val="20"/>
          <w:szCs w:val="20"/>
          <w:bdr w:val="none" w:sz="0" w:space="0" w:color="000000"/>
        </w:rPr>
        <w:t> Нет, не достаточно. В соответствии со ст. </w:t>
      </w:r>
      <w:hyperlink r:id="rId10" w:anchor="_blank" w:history="1">
        <w:r w:rsidRPr="00381C71">
          <w:rPr>
            <w:rStyle w:val="a8"/>
            <w:rFonts w:eastAsia="Calibri"/>
            <w:sz w:val="20"/>
            <w:szCs w:val="20"/>
            <w:bdr w:val="none" w:sz="0" w:space="0" w:color="000000"/>
          </w:rPr>
          <w:t>189</w:t>
        </w:r>
      </w:hyperlink>
      <w:r w:rsidRPr="00381C71">
        <w:rPr>
          <w:sz w:val="20"/>
          <w:szCs w:val="20"/>
          <w:bdr w:val="none" w:sz="0" w:space="0" w:color="000000"/>
        </w:rPr>
        <w:t> Трудового кодекса Российской Федерации, режим рабочего времени и времени отдыха, в том числе и о наличии в организации суммированного учета рабочего времени должно найти свое отражение в Правилах внутреннего трудового распорядка, а также графиками работы на каждого работника, работающего в режиме суммированного учета рабочего времени</w:t>
      </w:r>
      <w:proofErr w:type="gramStart"/>
      <w:r w:rsidRPr="00381C71">
        <w:rPr>
          <w:sz w:val="20"/>
          <w:szCs w:val="20"/>
          <w:bdr w:val="none" w:sz="0" w:space="0" w:color="000000"/>
        </w:rPr>
        <w:t>.</w:t>
      </w:r>
      <w:proofErr w:type="gramEnd"/>
      <w:r w:rsidRPr="00381C71">
        <w:rPr>
          <w:sz w:val="20"/>
          <w:szCs w:val="20"/>
          <w:bdr w:val="none" w:sz="0" w:space="0" w:color="000000"/>
        </w:rPr>
        <w:t xml:space="preserve"> (</w:t>
      </w:r>
      <w:proofErr w:type="gramStart"/>
      <w:r w:rsidRPr="00381C71">
        <w:rPr>
          <w:sz w:val="20"/>
          <w:szCs w:val="20"/>
          <w:bdr w:val="none" w:sz="0" w:space="0" w:color="000000"/>
        </w:rPr>
        <w:t>с</w:t>
      </w:r>
      <w:proofErr w:type="gramEnd"/>
      <w:r w:rsidRPr="00381C71">
        <w:rPr>
          <w:sz w:val="20"/>
          <w:szCs w:val="20"/>
          <w:bdr w:val="none" w:sz="0" w:space="0" w:color="000000"/>
        </w:rPr>
        <w:t>т. </w:t>
      </w:r>
      <w:hyperlink r:id="rId11" w:anchor="_blank" w:history="1">
        <w:r w:rsidRPr="00381C71">
          <w:rPr>
            <w:rStyle w:val="a8"/>
            <w:rFonts w:eastAsia="Calibri"/>
            <w:sz w:val="20"/>
            <w:szCs w:val="20"/>
            <w:bdr w:val="none" w:sz="0" w:space="0" w:color="000000"/>
          </w:rPr>
          <w:t>104</w:t>
        </w:r>
      </w:hyperlink>
      <w:r w:rsidRPr="00381C71">
        <w:rPr>
          <w:sz w:val="20"/>
          <w:szCs w:val="20"/>
          <w:bdr w:val="none" w:sz="0" w:space="0" w:color="000000"/>
        </w:rPr>
        <w:t> ТК РФ)</w:t>
      </w:r>
    </w:p>
    <w:p w:rsidR="00381C71" w:rsidRPr="00381C71" w:rsidRDefault="00381C71" w:rsidP="00381C71">
      <w:pPr>
        <w:spacing w:after="283"/>
        <w:rPr>
          <w:rStyle w:val="af6"/>
          <w:rFonts w:ascii="Times New Roman" w:hAnsi="Times New Roman"/>
          <w:sz w:val="20"/>
          <w:szCs w:val="20"/>
          <w:bdr w:val="none" w:sz="0" w:space="0" w:color="000000"/>
        </w:rPr>
      </w:pPr>
      <w:bookmarkStart w:id="1" w:name="acyusersubscription"/>
      <w:bookmarkEnd w:id="1"/>
      <w:r w:rsidRPr="00381C71">
        <w:rPr>
          <w:rStyle w:val="af6"/>
          <w:rFonts w:ascii="Times New Roman" w:hAnsi="Times New Roman"/>
          <w:sz w:val="20"/>
          <w:szCs w:val="20"/>
          <w:bdr w:val="none" w:sz="0" w:space="0" w:color="000000"/>
        </w:rPr>
        <w:lastRenderedPageBreak/>
        <w:t>Вопрос:</w:t>
      </w:r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 Как должен оформляться перевод работников на сменный график работы?</w:t>
      </w:r>
    </w:p>
    <w:p w:rsidR="00381C71" w:rsidRPr="00381C71" w:rsidRDefault="00381C71" w:rsidP="00381C71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Style w:val="af6"/>
          <w:sz w:val="20"/>
          <w:szCs w:val="20"/>
          <w:bdr w:val="none" w:sz="0" w:space="0" w:color="000000"/>
        </w:rPr>
        <w:sectPr w:rsidR="00381C71" w:rsidRPr="00381C71" w:rsidSect="00A14682">
          <w:type w:val="continuous"/>
          <w:pgSz w:w="11906" w:h="16838"/>
          <w:pgMar w:top="1418" w:right="748" w:bottom="1134" w:left="993" w:header="720" w:footer="720" w:gutter="0"/>
          <w:cols w:space="720"/>
          <w:docGrid w:linePitch="360"/>
        </w:sectPr>
      </w:pPr>
      <w:r w:rsidRPr="00381C71">
        <w:rPr>
          <w:rStyle w:val="af6"/>
          <w:sz w:val="20"/>
          <w:szCs w:val="20"/>
          <w:bdr w:val="none" w:sz="0" w:space="0" w:color="000000"/>
        </w:rPr>
        <w:t>Ответ:</w:t>
      </w:r>
      <w:r w:rsidRPr="00381C71">
        <w:rPr>
          <w:sz w:val="20"/>
          <w:szCs w:val="20"/>
          <w:bdr w:val="none" w:sz="0" w:space="0" w:color="000000"/>
        </w:rPr>
        <w:t xml:space="preserve"> О введении изменений режима рабочего времени работник должен быть уведомлен работодателем в письменной форме не позднее чем за два месяца до их </w:t>
      </w:r>
      <w:proofErr w:type="spellStart"/>
      <w:r w:rsidRPr="00381C71">
        <w:rPr>
          <w:sz w:val="20"/>
          <w:szCs w:val="20"/>
          <w:bdr w:val="none" w:sz="0" w:space="0" w:color="000000"/>
        </w:rPr>
        <w:t>введения</w:t>
      </w:r>
      <w:proofErr w:type="gramStart"/>
      <w:r w:rsidRPr="00381C71">
        <w:rPr>
          <w:sz w:val="20"/>
          <w:szCs w:val="20"/>
          <w:bdr w:val="none" w:sz="0" w:space="0" w:color="000000"/>
        </w:rPr>
        <w:t>.Т</w:t>
      </w:r>
      <w:proofErr w:type="gramEnd"/>
      <w:r w:rsidRPr="00381C71">
        <w:rPr>
          <w:sz w:val="20"/>
          <w:szCs w:val="20"/>
          <w:bdr w:val="none" w:sz="0" w:space="0" w:color="000000"/>
        </w:rPr>
        <w:t>аким</w:t>
      </w:r>
      <w:proofErr w:type="spellEnd"/>
      <w:r w:rsidRPr="00381C71">
        <w:rPr>
          <w:sz w:val="20"/>
          <w:szCs w:val="20"/>
          <w:bdr w:val="none" w:sz="0" w:space="0" w:color="000000"/>
        </w:rPr>
        <w:t xml:space="preserve"> образом, необходимо издать соответствующий приказ (распоряжение), письменно ознакомить с ним всех заинтересованных работников. Если работник согласен продолжать работать в измененных условиях, то в трудовой договор нужно внести соответствующие изменения (условия об изменении режима рабочего времени).</w:t>
      </w:r>
    </w:p>
    <w:p w:rsidR="00381C71" w:rsidRPr="00381C71" w:rsidRDefault="00381C71" w:rsidP="00381C71">
      <w:pPr>
        <w:spacing w:after="283"/>
        <w:rPr>
          <w:rStyle w:val="af6"/>
          <w:rFonts w:ascii="Times New Roman" w:hAnsi="Times New Roman"/>
          <w:sz w:val="20"/>
          <w:szCs w:val="20"/>
          <w:bdr w:val="none" w:sz="0" w:space="0" w:color="000000"/>
        </w:rPr>
      </w:pPr>
      <w:bookmarkStart w:id="2" w:name="acyusersubscription_Копия_1"/>
      <w:bookmarkEnd w:id="2"/>
      <w:r w:rsidRPr="00381C71">
        <w:rPr>
          <w:rStyle w:val="af6"/>
          <w:rFonts w:ascii="Times New Roman" w:hAnsi="Times New Roman"/>
          <w:sz w:val="20"/>
          <w:szCs w:val="20"/>
          <w:bdr w:val="none" w:sz="0" w:space="0" w:color="000000"/>
        </w:rPr>
        <w:lastRenderedPageBreak/>
        <w:t>Вопрос:</w:t>
      </w:r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 Когда должны составляться графики сменности, если вводится новый сотрудник? Как правильно внести изменения в график сменности?</w:t>
      </w:r>
    </w:p>
    <w:p w:rsidR="00381C71" w:rsidRPr="00381C71" w:rsidRDefault="00381C71" w:rsidP="00381C71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Style w:val="af6"/>
          <w:sz w:val="20"/>
          <w:szCs w:val="20"/>
          <w:bdr w:val="none" w:sz="0" w:space="0" w:color="000000"/>
        </w:rPr>
        <w:sectPr w:rsidR="00381C71" w:rsidRPr="00381C71" w:rsidSect="00A14682">
          <w:type w:val="continuous"/>
          <w:pgSz w:w="11906" w:h="16838"/>
          <w:pgMar w:top="1418" w:right="748" w:bottom="1134" w:left="993" w:header="720" w:footer="720" w:gutter="0"/>
          <w:cols w:space="720"/>
          <w:docGrid w:linePitch="360"/>
        </w:sectPr>
      </w:pPr>
      <w:r w:rsidRPr="00381C71">
        <w:rPr>
          <w:rStyle w:val="af6"/>
          <w:sz w:val="20"/>
          <w:szCs w:val="20"/>
          <w:bdr w:val="none" w:sz="0" w:space="0" w:color="000000"/>
        </w:rPr>
        <w:t>Ответ:</w:t>
      </w:r>
      <w:r w:rsidRPr="00381C71">
        <w:rPr>
          <w:sz w:val="20"/>
          <w:szCs w:val="20"/>
          <w:bdr w:val="none" w:sz="0" w:space="0" w:color="000000"/>
        </w:rPr>
        <w:t> Работодатель обязан ознакомить работников с графиком сменности за 1 месяц. Издаётся распоряжение и заключается дополнительное соглашение.</w:t>
      </w:r>
    </w:p>
    <w:p w:rsidR="00381C71" w:rsidRPr="00381C71" w:rsidRDefault="00381C71" w:rsidP="00381C71">
      <w:pPr>
        <w:spacing w:after="283"/>
        <w:rPr>
          <w:rStyle w:val="af6"/>
          <w:rFonts w:ascii="Times New Roman" w:hAnsi="Times New Roman"/>
          <w:sz w:val="20"/>
          <w:szCs w:val="20"/>
          <w:bdr w:val="none" w:sz="0" w:space="0" w:color="000000"/>
        </w:rPr>
      </w:pPr>
      <w:bookmarkStart w:id="3" w:name="acyusersubscription_Копия_2"/>
      <w:bookmarkEnd w:id="3"/>
      <w:r w:rsidRPr="00381C71">
        <w:rPr>
          <w:rStyle w:val="af6"/>
          <w:rFonts w:ascii="Times New Roman" w:hAnsi="Times New Roman"/>
          <w:sz w:val="20"/>
          <w:szCs w:val="20"/>
          <w:bdr w:val="none" w:sz="0" w:space="0" w:color="000000"/>
        </w:rPr>
        <w:lastRenderedPageBreak/>
        <w:t>Вопрос:</w:t>
      </w:r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 Какие документы на сменных работников запрашиваются для проверки?</w:t>
      </w:r>
    </w:p>
    <w:p w:rsidR="00381C71" w:rsidRPr="00381C71" w:rsidRDefault="00381C71" w:rsidP="00381C71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Style w:val="af6"/>
          <w:sz w:val="20"/>
          <w:szCs w:val="20"/>
          <w:bdr w:val="none" w:sz="0" w:space="0" w:color="000000"/>
        </w:rPr>
        <w:sectPr w:rsidR="00381C71" w:rsidRPr="00381C71" w:rsidSect="00A14682">
          <w:type w:val="continuous"/>
          <w:pgSz w:w="11906" w:h="16838"/>
          <w:pgMar w:top="1418" w:right="748" w:bottom="1134" w:left="993" w:header="720" w:footer="720" w:gutter="0"/>
          <w:cols w:space="720"/>
          <w:docGrid w:linePitch="360"/>
        </w:sectPr>
      </w:pPr>
      <w:r w:rsidRPr="00381C71">
        <w:rPr>
          <w:rStyle w:val="af6"/>
          <w:sz w:val="20"/>
          <w:szCs w:val="20"/>
          <w:bdr w:val="none" w:sz="0" w:space="0" w:color="000000"/>
        </w:rPr>
        <w:t>Ответ:</w:t>
      </w:r>
      <w:r w:rsidRPr="00381C71">
        <w:rPr>
          <w:sz w:val="20"/>
          <w:szCs w:val="20"/>
          <w:bdr w:val="none" w:sz="0" w:space="0" w:color="000000"/>
        </w:rPr>
        <w:t> График сменности, трудовой договор табель учёта рабочего времени, расчётные листки.</w:t>
      </w:r>
    </w:p>
    <w:p w:rsidR="00381C71" w:rsidRPr="00381C71" w:rsidRDefault="00381C71" w:rsidP="00381C71">
      <w:pPr>
        <w:spacing w:after="283"/>
        <w:rPr>
          <w:rStyle w:val="af6"/>
          <w:rFonts w:ascii="Times New Roman" w:hAnsi="Times New Roman"/>
          <w:sz w:val="20"/>
          <w:szCs w:val="20"/>
          <w:bdr w:val="none" w:sz="0" w:space="0" w:color="000000"/>
        </w:rPr>
      </w:pPr>
      <w:bookmarkStart w:id="4" w:name="acyusersubscription_Копия_3"/>
      <w:bookmarkEnd w:id="4"/>
      <w:r w:rsidRPr="00381C71">
        <w:rPr>
          <w:rStyle w:val="af6"/>
          <w:rFonts w:ascii="Times New Roman" w:hAnsi="Times New Roman"/>
          <w:sz w:val="20"/>
          <w:szCs w:val="20"/>
          <w:bdr w:val="none" w:sz="0" w:space="0" w:color="000000"/>
        </w:rPr>
        <w:lastRenderedPageBreak/>
        <w:t>Вопрос:</w:t>
      </w:r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 Как соблюсти норму часов при графике 2/2 по 12 часов? Можно ли вводить в этом случае суммированный учет рабочего времени?</w:t>
      </w:r>
    </w:p>
    <w:p w:rsidR="00381C71" w:rsidRPr="00381C71" w:rsidRDefault="00381C71" w:rsidP="00381C71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Style w:val="af6"/>
          <w:sz w:val="20"/>
          <w:szCs w:val="20"/>
          <w:bdr w:val="none" w:sz="0" w:space="0" w:color="000000"/>
        </w:rPr>
        <w:sectPr w:rsidR="00381C71" w:rsidRPr="00381C71" w:rsidSect="00A14682">
          <w:type w:val="continuous"/>
          <w:pgSz w:w="11906" w:h="16838"/>
          <w:pgMar w:top="1418" w:right="748" w:bottom="1134" w:left="993" w:header="720" w:footer="720" w:gutter="0"/>
          <w:cols w:space="720"/>
          <w:docGrid w:linePitch="360"/>
        </w:sectPr>
      </w:pPr>
      <w:r w:rsidRPr="00381C71">
        <w:rPr>
          <w:rStyle w:val="af6"/>
          <w:sz w:val="20"/>
          <w:szCs w:val="20"/>
          <w:bdr w:val="none" w:sz="0" w:space="0" w:color="000000"/>
        </w:rPr>
        <w:t>Ответ:</w:t>
      </w:r>
      <w:r w:rsidRPr="00381C71">
        <w:rPr>
          <w:sz w:val="20"/>
          <w:szCs w:val="20"/>
          <w:bdr w:val="none" w:sz="0" w:space="0" w:color="000000"/>
        </w:rPr>
        <w:t> Можно, даже нужно, иначе режим работодатель нарушит требования трудового законодательства о сверхурочной работе и нормировании труда./p&gt;</w:t>
      </w:r>
    </w:p>
    <w:p w:rsidR="00381C71" w:rsidRPr="00381C71" w:rsidRDefault="00381C71" w:rsidP="00381C71">
      <w:pPr>
        <w:spacing w:after="283"/>
        <w:rPr>
          <w:rStyle w:val="af6"/>
          <w:rFonts w:ascii="Times New Roman" w:hAnsi="Times New Roman"/>
          <w:sz w:val="20"/>
          <w:szCs w:val="20"/>
          <w:bdr w:val="none" w:sz="0" w:space="0" w:color="000000"/>
        </w:rPr>
      </w:pPr>
      <w:bookmarkStart w:id="5" w:name="acyusersubscription_Копия_4"/>
      <w:bookmarkEnd w:id="5"/>
      <w:r w:rsidRPr="00381C71">
        <w:rPr>
          <w:rStyle w:val="af6"/>
          <w:rFonts w:ascii="Times New Roman" w:hAnsi="Times New Roman"/>
          <w:sz w:val="20"/>
          <w:szCs w:val="20"/>
          <w:bdr w:val="none" w:sz="0" w:space="0" w:color="000000"/>
        </w:rPr>
        <w:lastRenderedPageBreak/>
        <w:t>Вопрос:</w:t>
      </w:r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 xml:space="preserve"> Введен суммированный учет рабочего времени. Это закреплено в трудовом договоре и ПВТР. Однако в конце периода не был произведен подсчет переработок, не </w:t>
      </w:r>
      <w:proofErr w:type="gramStart"/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оплачены</w:t>
      </w:r>
      <w:proofErr w:type="gramEnd"/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 xml:space="preserve"> сверхурочные. Что грозит работодателю в этом случае?</w:t>
      </w:r>
    </w:p>
    <w:p w:rsidR="00381C71" w:rsidRPr="00381C71" w:rsidRDefault="00381C71" w:rsidP="00381C71">
      <w:pPr>
        <w:spacing w:after="283"/>
        <w:rPr>
          <w:rFonts w:ascii="Times New Roman" w:hAnsi="Times New Roman"/>
          <w:sz w:val="20"/>
          <w:szCs w:val="20"/>
        </w:rPr>
      </w:pPr>
      <w:r w:rsidRPr="00381C71">
        <w:rPr>
          <w:rStyle w:val="af6"/>
          <w:rFonts w:ascii="Times New Roman" w:hAnsi="Times New Roman"/>
          <w:sz w:val="20"/>
          <w:szCs w:val="20"/>
          <w:bdr w:val="none" w:sz="0" w:space="0" w:color="000000"/>
        </w:rPr>
        <w:t>Ответ:</w:t>
      </w:r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 xml:space="preserve"> Административная ответственность по ч. 6 статье 5.27 КоАП + обязательство выплат по </w:t>
      </w:r>
      <w:proofErr w:type="spellStart"/>
      <w:proofErr w:type="gramStart"/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ст</w:t>
      </w:r>
      <w:proofErr w:type="spellEnd"/>
      <w:proofErr w:type="gramEnd"/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 </w:t>
      </w:r>
      <w:hyperlink r:id="rId12" w:anchor="_blank" w:history="1">
        <w:r w:rsidRPr="00381C71">
          <w:rPr>
            <w:rStyle w:val="a8"/>
            <w:rFonts w:ascii="Times New Roman" w:hAnsi="Times New Roman"/>
            <w:sz w:val="20"/>
            <w:szCs w:val="20"/>
            <w:bdr w:val="none" w:sz="0" w:space="0" w:color="000000"/>
          </w:rPr>
          <w:t>236</w:t>
        </w:r>
      </w:hyperlink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 ТК РФ</w:t>
      </w:r>
      <w:r w:rsidRPr="00381C71">
        <w:rPr>
          <w:rFonts w:ascii="Times New Roman" w:hAnsi="Times New Roman"/>
          <w:sz w:val="20"/>
          <w:szCs w:val="20"/>
        </w:rPr>
        <w:t xml:space="preserve"> </w:t>
      </w:r>
    </w:p>
    <w:p w:rsidR="00381C71" w:rsidRPr="00381C71" w:rsidRDefault="00381C71" w:rsidP="00381C71">
      <w:pPr>
        <w:spacing w:after="283"/>
        <w:rPr>
          <w:rStyle w:val="af6"/>
          <w:rFonts w:ascii="Times New Roman" w:hAnsi="Times New Roman"/>
          <w:sz w:val="20"/>
          <w:szCs w:val="20"/>
          <w:bdr w:val="none" w:sz="0" w:space="0" w:color="000000"/>
        </w:rPr>
      </w:pPr>
      <w:r w:rsidRPr="00381C71">
        <w:rPr>
          <w:rStyle w:val="af6"/>
          <w:rFonts w:ascii="Times New Roman" w:hAnsi="Times New Roman"/>
          <w:sz w:val="20"/>
          <w:szCs w:val="20"/>
          <w:bdr w:val="none" w:sz="0" w:space="0" w:color="000000"/>
        </w:rPr>
        <w:t>Вопрос:</w:t>
      </w:r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 Является ли график 2/2 по 12 часов сменным графиком? Нужно ли при таком графике составлять график сменности?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20"/>
          <w:szCs w:val="20"/>
          <w:u w:val="single"/>
        </w:rPr>
      </w:pPr>
      <w:r w:rsidRPr="00381C71">
        <w:rPr>
          <w:rStyle w:val="af6"/>
          <w:rFonts w:ascii="Times New Roman" w:hAnsi="Times New Roman"/>
          <w:sz w:val="20"/>
          <w:szCs w:val="20"/>
          <w:bdr w:val="none" w:sz="0" w:space="0" w:color="000000"/>
        </w:rPr>
        <w:t>Ответ:</w:t>
      </w:r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 xml:space="preserve"> Работодатель на своё усмотрение может устанавливать график, уведомив работников за два месяца до его введения, а также заключить дополнительное соглашение. Тем не менее, судя по режиму рабочего времени данный режим </w:t>
      </w:r>
      <w:proofErr w:type="gramStart"/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>работы</w:t>
      </w:r>
      <w:proofErr w:type="gramEnd"/>
      <w:r w:rsidRPr="00381C71">
        <w:rPr>
          <w:rFonts w:ascii="Times New Roman" w:hAnsi="Times New Roman"/>
          <w:sz w:val="20"/>
          <w:szCs w:val="20"/>
          <w:bdr w:val="none" w:sz="0" w:space="0" w:color="000000"/>
        </w:rPr>
        <w:t xml:space="preserve"> будет являться сменным.</w:t>
      </w:r>
    </w:p>
    <w:p w:rsid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81C71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81C71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381C71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381C71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81C71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381C71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381C71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r w:rsidRPr="00381C71">
        <w:rPr>
          <w:rFonts w:ascii="Times New Roman" w:hAnsi="Times New Roman"/>
          <w:sz w:val="16"/>
          <w:szCs w:val="16"/>
        </w:rPr>
        <w:t xml:space="preserve">Тираж: 20 </w:t>
      </w:r>
      <w:proofErr w:type="spellStart"/>
      <w:r w:rsidRPr="00381C71">
        <w:rPr>
          <w:rFonts w:ascii="Times New Roman" w:hAnsi="Times New Roman"/>
          <w:sz w:val="16"/>
          <w:szCs w:val="16"/>
        </w:rPr>
        <w:t>экз</w:t>
      </w:r>
      <w:proofErr w:type="gramStart"/>
      <w:r w:rsidRPr="00381C71">
        <w:rPr>
          <w:rFonts w:ascii="Times New Roman" w:hAnsi="Times New Roman"/>
          <w:sz w:val="16"/>
          <w:szCs w:val="16"/>
        </w:rPr>
        <w:t>.А</w:t>
      </w:r>
      <w:proofErr w:type="gramEnd"/>
      <w:r w:rsidRPr="00381C71">
        <w:rPr>
          <w:rFonts w:ascii="Times New Roman" w:hAnsi="Times New Roman"/>
          <w:sz w:val="16"/>
          <w:szCs w:val="16"/>
        </w:rPr>
        <w:t>дрес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редакции, издателя, типографии (совпадает): 442384, Пензенская область, </w:t>
      </w:r>
      <w:proofErr w:type="spellStart"/>
      <w:r w:rsidRPr="00381C71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381C71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381C71">
        <w:rPr>
          <w:rFonts w:ascii="Times New Roman" w:hAnsi="Times New Roman"/>
          <w:sz w:val="16"/>
          <w:szCs w:val="16"/>
        </w:rPr>
        <w:t>, д.2</w:t>
      </w:r>
      <w:r w:rsidRPr="00381C71">
        <w:rPr>
          <w:rFonts w:ascii="Times New Roman" w:hAnsi="Times New Roman"/>
          <w:b/>
          <w:color w:val="0B2762"/>
          <w:sz w:val="16"/>
          <w:szCs w:val="16"/>
          <w:u w:val="single"/>
        </w:rPr>
        <w:t xml:space="preserve"> 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Pr="00381C71" w:rsidRDefault="00381C71" w:rsidP="00381C71"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 w:rsidR="00381C71" w:rsidRPr="00381C71" w:rsidRDefault="00381C71" w:rsidP="00381C7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81C71" w:rsidRPr="00A14682" w:rsidRDefault="00381C71" w:rsidP="00381C71">
      <w:pPr>
        <w:pStyle w:val="3b"/>
        <w:rPr>
          <w:rStyle w:val="af6"/>
        </w:rPr>
        <w:sectPr w:rsidR="00381C71" w:rsidRPr="00A14682" w:rsidSect="00381C71">
          <w:type w:val="continuous"/>
          <w:pgSz w:w="11906" w:h="16838"/>
          <w:pgMar w:top="1418" w:right="748" w:bottom="284" w:left="993" w:header="720" w:footer="720" w:gutter="0"/>
          <w:cols w:space="720"/>
          <w:docGrid w:linePitch="360"/>
        </w:sectPr>
      </w:pPr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bookmarkStart w:id="6" w:name="acyusersubscription_Копия_5"/>
      <w:bookmarkEnd w:id="6"/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F546B5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F546B5" w:rsidRDefault="00F546B5" w:rsidP="00611A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546B5" w:rsidRPr="00611A11" w:rsidRDefault="00F546B5" w:rsidP="00381C7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F546B5" w:rsidRPr="00611A11" w:rsidSect="00611A11">
      <w:footerReference w:type="even" r:id="rId13"/>
      <w:footerReference w:type="default" r:id="rId14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E1F" w:rsidRDefault="00EA6E1F">
      <w:pPr>
        <w:spacing w:after="0" w:line="240" w:lineRule="auto"/>
      </w:pPr>
      <w:r>
        <w:separator/>
      </w:r>
    </w:p>
  </w:endnote>
  <w:endnote w:type="continuationSeparator" w:id="0">
    <w:p w:rsidR="00EA6E1F" w:rsidRDefault="00EA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313A7">
      <w:rPr>
        <w:rStyle w:val="af2"/>
        <w:noProof/>
      </w:rPr>
      <w:t>3</w: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E1F" w:rsidRDefault="00EA6E1F">
      <w:pPr>
        <w:spacing w:after="0" w:line="240" w:lineRule="auto"/>
      </w:pPr>
      <w:r>
        <w:separator/>
      </w:r>
    </w:p>
  </w:footnote>
  <w:footnote w:type="continuationSeparator" w:id="0">
    <w:p w:rsidR="00EA6E1F" w:rsidRDefault="00EA6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8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5"/>
  </w:num>
  <w:num w:numId="6">
    <w:abstractNumId w:val="10"/>
  </w:num>
  <w:num w:numId="7">
    <w:abstractNumId w:val="23"/>
  </w:num>
  <w:num w:numId="8">
    <w:abstractNumId w:val="7"/>
  </w:num>
  <w:num w:numId="9">
    <w:abstractNumId w:val="12"/>
  </w:num>
  <w:num w:numId="10">
    <w:abstractNumId w:val="19"/>
  </w:num>
  <w:num w:numId="11">
    <w:abstractNumId w:val="5"/>
  </w:num>
  <w:num w:numId="12">
    <w:abstractNumId w:val="13"/>
  </w:num>
  <w:num w:numId="13">
    <w:abstractNumId w:val="17"/>
  </w:num>
  <w:num w:numId="14">
    <w:abstractNumId w:val="11"/>
  </w:num>
  <w:num w:numId="15">
    <w:abstractNumId w:val="22"/>
  </w:num>
  <w:num w:numId="16">
    <w:abstractNumId w:val="1"/>
  </w:num>
  <w:num w:numId="17">
    <w:abstractNumId w:val="18"/>
  </w:num>
  <w:num w:numId="18">
    <w:abstractNumId w:val="20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8"/>
  </w:num>
  <w:num w:numId="24">
    <w:abstractNumId w:val="9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53CF3"/>
    <w:rsid w:val="00075254"/>
    <w:rsid w:val="00094892"/>
    <w:rsid w:val="00095E64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C027F"/>
    <w:rsid w:val="001D2C55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53F0B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5BE1"/>
    <w:rsid w:val="005F6F45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47129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55E39"/>
    <w:rsid w:val="00961F2D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54E6"/>
    <w:rsid w:val="00C07E6C"/>
    <w:rsid w:val="00C07F32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289887&amp;dst=22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9887&amp;dst=10074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289887&amp;dst=79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62725-FC4E-4E05-A39D-950C4CA2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218</cp:revision>
  <cp:lastPrinted>2025-05-16T07:41:00Z</cp:lastPrinted>
  <dcterms:created xsi:type="dcterms:W3CDTF">2021-12-24T09:13:00Z</dcterms:created>
  <dcterms:modified xsi:type="dcterms:W3CDTF">2025-06-06T10:42:00Z</dcterms:modified>
</cp:coreProperties>
</file>