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1A71A7">
        <w:rPr>
          <w:rFonts w:ascii="Times New Roman" w:hAnsi="Times New Roman"/>
          <w:b/>
          <w:sz w:val="24"/>
          <w:szCs w:val="24"/>
        </w:rPr>
        <w:t>97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1A71A7">
        <w:rPr>
          <w:rFonts w:ascii="Times New Roman" w:hAnsi="Times New Roman"/>
          <w:b/>
          <w:sz w:val="24"/>
          <w:szCs w:val="24"/>
        </w:rPr>
        <w:t>96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1A71A7">
        <w:rPr>
          <w:rFonts w:ascii="Times New Roman" w:hAnsi="Times New Roman"/>
          <w:b/>
          <w:sz w:val="24"/>
          <w:szCs w:val="24"/>
        </w:rPr>
        <w:t>13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6BB4">
        <w:rPr>
          <w:rFonts w:ascii="Times New Roman" w:hAnsi="Times New Roman"/>
          <w:b/>
          <w:sz w:val="24"/>
          <w:szCs w:val="24"/>
        </w:rPr>
        <w:t>ноября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Style w:val="ac"/>
        <w:tblW w:w="1450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153"/>
      </w:tblGrid>
      <w:tr w:rsidR="008A6135" w:rsidRPr="008A6135" w:rsidTr="001A71A7">
        <w:tc>
          <w:tcPr>
            <w:tcW w:w="93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A71A7" w:rsidRDefault="001A71A7" w:rsidP="001A71A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2"/>
              </w:rPr>
              <w:lastRenderedPageBreak/>
              <w:t>Гибкий график работы — это форма организации рабочего времени, при которой начало, окончание или общую продолжительность рабочего дня или смены определяют по соглашению между сотрудником и работодателем. При этом работодатель обязан обеспечить отработку сотрудником необходимого количества рабочих часов в учётном периоде (ст. 102 ТК).</w:t>
            </w: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Заместитель руководителя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Средневолжской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межрегиональной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гострудиснпекции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А.Н.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Тетюшев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дал интервью по вопросам: как оформить гибкий график работы по Трудовому кодексу, в чём его отличие от сменной работы и суммированного учёта, кому и когда его можно установить и как правильно прописать условия в трудовом договоре.</w:t>
            </w:r>
          </w:p>
          <w:p w:rsidR="001A71A7" w:rsidRDefault="001A71A7" w:rsidP="001A71A7">
            <w:pPr>
              <w:pStyle w:val="a6"/>
              <w:spacing w:after="141"/>
              <w:rPr>
                <w:sz w:val="22"/>
                <w:szCs w:val="22"/>
              </w:rPr>
            </w:pPr>
          </w:p>
          <w:p w:rsidR="001A71A7" w:rsidRDefault="001A71A7" w:rsidP="001A71A7">
            <w:pPr>
              <w:jc w:val="both"/>
              <w:rPr>
                <w:rFonts w:ascii="Times New Roman" w:hAnsi="Times New Roman"/>
                <w:sz w:val="22"/>
                <w:szCs w:val="22"/>
                <w:bdr w:val="none" w:sz="0" w:space="0" w:color="00000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ab/>
              <w:t xml:space="preserve">Вопрос: </w:t>
            </w:r>
            <w:r>
              <w:rPr>
                <w:rFonts w:ascii="Times New Roman" w:hAnsi="Times New Roman"/>
                <w:sz w:val="22"/>
                <w:szCs w:val="22"/>
              </w:rPr>
              <w:t>Гибкий график и сменная работа: в чём разница</w:t>
            </w:r>
            <w:r>
              <w:rPr>
                <w:rFonts w:ascii="Times New Roman" w:hAnsi="Times New Roman"/>
                <w:sz w:val="22"/>
                <w:szCs w:val="22"/>
                <w:bdr w:val="none" w:sz="0" w:space="0" w:color="000000"/>
              </w:rPr>
              <w:t>?</w:t>
            </w:r>
          </w:p>
          <w:p w:rsidR="001A71A7" w:rsidRDefault="001A71A7" w:rsidP="001A71A7">
            <w:pPr>
              <w:jc w:val="both"/>
            </w:pPr>
            <w:r>
              <w:rPr>
                <w:rFonts w:ascii="Times New Roman" w:hAnsi="Times New Roman"/>
                <w:sz w:val="22"/>
                <w:szCs w:val="22"/>
                <w:bdr w:val="none" w:sz="0" w:space="0" w:color="000000"/>
              </w:rPr>
              <w:tab/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bdr w:val="none" w:sz="0" w:space="0" w:color="000000"/>
              </w:rPr>
              <w:t>Ответ:</w:t>
            </w:r>
            <w:r>
              <w:rPr>
                <w:rFonts w:ascii="Times New Roman" w:hAnsi="Times New Roman"/>
                <w:sz w:val="22"/>
                <w:szCs w:val="22"/>
                <w:bdr w:val="none" w:sz="0" w:space="0" w:color="000000"/>
              </w:rPr>
              <w:t xml:space="preserve"> При гибком графике сотрудник может сам выбирать, когда начинать и заканчивать рабочий день. Главное — выполнить установленную норму часов в учётном периоде. Сменная работа — это другой формат. Здесь важно обеспечить круглосуточную или непрерывную деятельность. Поэтому сотрудники делятся на смены, которые чередуются по графику.</w:t>
            </w:r>
          </w:p>
          <w:p w:rsidR="001A71A7" w:rsidRDefault="001A71A7" w:rsidP="001A71A7">
            <w:pPr>
              <w:pStyle w:val="a6"/>
              <w:spacing w:after="141"/>
            </w:pPr>
            <w:hyperlink r:id="rId10" w:history="1"/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000000"/>
              </w:rPr>
              <w:tab/>
            </w:r>
            <w:r>
              <w:rPr>
                <w:b/>
                <w:bCs/>
                <w:i/>
                <w:iCs/>
                <w:sz w:val="22"/>
                <w:szCs w:val="22"/>
                <w:bdr w:val="none" w:sz="0" w:space="0" w:color="000000"/>
              </w:rPr>
              <w:t>Вопрос:</w:t>
            </w:r>
            <w:r>
              <w:rPr>
                <w:sz w:val="22"/>
                <w:szCs w:val="22"/>
                <w:bdr w:val="none" w:sz="0" w:space="0" w:color="000000"/>
              </w:rPr>
              <w:t xml:space="preserve"> Гибкий график работы и суммированный учёт: отличия?</w:t>
            </w: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z w:val="22"/>
                <w:szCs w:val="22"/>
              </w:rPr>
              <w:t>Ответ:</w:t>
            </w:r>
            <w:r>
              <w:rPr>
                <w:sz w:val="22"/>
                <w:szCs w:val="22"/>
              </w:rPr>
              <w:t xml:space="preserve"> Гибкий график — это режим, при котором сотрудник может сам выбирать время начала и окончания работы. Суммированный учёт — это способ вести учёт отработанного времени, когда нельзя обеспечить стандартную пятидневку. Его применяют, если сотрудник работает в разные смены, по скользящему графику или с длительными перерывами между выходами. Работник может трудиться дольше обычного в одни дни и меньше — в другие, но в итоге за расчётный период он должен наработать свою норму. Расчётный период может быть месяц, квартал или даже год — это зависит от условий труда и локальных документов.</w:t>
            </w: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Вопрос: </w:t>
            </w:r>
            <w:proofErr w:type="gramStart"/>
            <w:r>
              <w:rPr>
                <w:sz w:val="22"/>
                <w:szCs w:val="22"/>
              </w:rPr>
              <w:t>Кому</w:t>
            </w:r>
            <w:proofErr w:type="gramEnd"/>
            <w:r>
              <w:rPr>
                <w:sz w:val="22"/>
                <w:szCs w:val="22"/>
              </w:rPr>
              <w:t xml:space="preserve"> и в </w:t>
            </w:r>
            <w:proofErr w:type="gramStart"/>
            <w:r>
              <w:rPr>
                <w:sz w:val="22"/>
                <w:szCs w:val="22"/>
              </w:rPr>
              <w:t>каких</w:t>
            </w:r>
            <w:proofErr w:type="gramEnd"/>
            <w:r>
              <w:rPr>
                <w:sz w:val="22"/>
                <w:szCs w:val="22"/>
              </w:rPr>
              <w:t xml:space="preserve"> случаях можно установить режим гибкого графика: перечень профессий?</w:t>
            </w: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z w:val="22"/>
                <w:szCs w:val="22"/>
              </w:rPr>
              <w:t>Ответ:</w:t>
            </w:r>
            <w:r>
              <w:rPr>
                <w:sz w:val="22"/>
                <w:szCs w:val="22"/>
              </w:rPr>
              <w:t xml:space="preserve"> Трудовой кодекс не называет конкретные профессии или должности, для которых обязателен или запрещён гибкий график. Такой режим можно установить любому сотруднику, если на это согласны обе стороны. Основание — письменное соглашение между работником и работодателем (ч. 1 ст. 102 ТК).</w:t>
            </w: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Вопрос: </w:t>
            </w:r>
            <w:r>
              <w:rPr>
                <w:sz w:val="22"/>
                <w:szCs w:val="22"/>
              </w:rPr>
              <w:t>Как установить гибкий график работы отдельному сотруднику?</w:t>
            </w:r>
          </w:p>
          <w:p w:rsidR="001A71A7" w:rsidRDefault="001A71A7" w:rsidP="001A71A7">
            <w:pPr>
              <w:jc w:val="both"/>
              <w:rPr>
                <w:sz w:val="22"/>
                <w:szCs w:val="22"/>
                <w:bdr w:val="none" w:sz="0" w:space="0" w:color="000000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z w:val="22"/>
                <w:szCs w:val="22"/>
              </w:rPr>
              <w:t>Ответ:</w:t>
            </w:r>
            <w:r>
              <w:rPr>
                <w:sz w:val="22"/>
                <w:szCs w:val="22"/>
              </w:rPr>
              <w:t xml:space="preserve"> В заявлении работник указывает причину, по которой ему нужно установить гибкий режим рабочего времени, желаемые вводные, в частности период, срок, время начала и окончания рабочего дня. Поменять график работы можно как временно, например, на месяц или полгода, так и постоянно.</w:t>
            </w:r>
            <w:r>
              <w:rPr>
                <w:sz w:val="22"/>
                <w:szCs w:val="22"/>
                <w:bdr w:val="none" w:sz="0" w:space="0" w:color="000000"/>
              </w:rPr>
              <w:t xml:space="preserve"> Далее следует заключить дополнительное соглашение к трудовому договору и издать приказ об установлении гибкого графика.</w:t>
            </w: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bdr w:val="none" w:sz="0" w:space="0" w:color="000000"/>
              </w:rPr>
              <w:t xml:space="preserve">Если  на работу принимается новый сотрудник, условие о гибком графике включается в сам трудовой договор. </w:t>
            </w:r>
          </w:p>
          <w:p w:rsidR="001A71A7" w:rsidRDefault="001A71A7" w:rsidP="001A71A7">
            <w:pPr>
              <w:pStyle w:val="a6"/>
              <w:spacing w:after="141"/>
              <w:rPr>
                <w:sz w:val="22"/>
                <w:szCs w:val="22"/>
              </w:rPr>
            </w:pP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</w:p>
          <w:p w:rsidR="001A71A7" w:rsidRDefault="001A71A7" w:rsidP="001A71A7">
            <w:pPr>
              <w:pStyle w:val="a6"/>
              <w:spacing w:after="141"/>
              <w:rPr>
                <w:sz w:val="22"/>
                <w:szCs w:val="22"/>
              </w:rPr>
            </w:pPr>
          </w:p>
          <w:p w:rsidR="001A71A7" w:rsidRDefault="001A71A7" w:rsidP="001A71A7">
            <w:pPr>
              <w:jc w:val="both"/>
              <w:rPr>
                <w:sz w:val="22"/>
                <w:szCs w:val="22"/>
              </w:rPr>
            </w:pPr>
          </w:p>
          <w:p w:rsidR="001A71A7" w:rsidRDefault="001A71A7" w:rsidP="001A71A7">
            <w:pPr>
              <w:pStyle w:val="a6"/>
              <w:spacing w:after="141"/>
            </w:pPr>
          </w:p>
          <w:p w:rsidR="001A71A7" w:rsidRDefault="001A71A7" w:rsidP="001A71A7">
            <w:pPr>
              <w:jc w:val="both"/>
            </w:pPr>
          </w:p>
          <w:p w:rsidR="001A71A7" w:rsidRDefault="001A71A7" w:rsidP="001A71A7">
            <w:pPr>
              <w:jc w:val="both"/>
            </w:pPr>
          </w:p>
          <w:p w:rsidR="001A71A7" w:rsidRDefault="001A71A7" w:rsidP="001A71A7">
            <w:pPr>
              <w:ind w:firstLine="708"/>
              <w:jc w:val="both"/>
            </w:pPr>
          </w:p>
          <w:p w:rsidR="008A6135" w:rsidRPr="008A6135" w:rsidRDefault="008A6135" w:rsidP="008E389D">
            <w:pPr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A6135" w:rsidRPr="008A6135" w:rsidRDefault="008A6135" w:rsidP="008E389D">
            <w:pPr>
              <w:spacing w:line="240" w:lineRule="exact"/>
              <w:ind w:right="-111" w:firstLine="709"/>
              <w:jc w:val="right"/>
              <w:rPr>
                <w:rFonts w:ascii="Times New Roman" w:hAnsi="Times New Roman"/>
                <w:sz w:val="22"/>
                <w:szCs w:val="22"/>
              </w:rPr>
            </w:pPr>
            <w:bookmarkStart w:id="1" w:name="SIGNERNAME1"/>
            <w:bookmarkEnd w:id="1"/>
          </w:p>
        </w:tc>
      </w:tr>
    </w:tbl>
    <w:p w:rsidR="00DF17A1" w:rsidRPr="007C1B82" w:rsidRDefault="00DF17A1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603C1E" w:rsidRP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редактор:  Симакова Л.В.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Тираж: 20 </w:t>
      </w:r>
      <w:proofErr w:type="spellStart"/>
      <w:r>
        <w:rPr>
          <w:rFonts w:ascii="Times New Roman" w:hAnsi="Times New Roman" w:cs="Times New Roman"/>
        </w:rPr>
        <w:t>экз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дрес</w:t>
      </w:r>
      <w:proofErr w:type="spellEnd"/>
      <w:r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 xml:space="preserve"> район, с. Подгорное,</w:t>
      </w:r>
    </w:p>
    <w:p w:rsidR="000950DF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>
        <w:rPr>
          <w:rFonts w:ascii="Times New Roman" w:hAnsi="Times New Roman" w:cs="Times New Roman"/>
        </w:rPr>
        <w:t xml:space="preserve"> ул. М. </w:t>
      </w:r>
      <w:proofErr w:type="spellStart"/>
      <w:r>
        <w:rPr>
          <w:rFonts w:ascii="Times New Roman" w:hAnsi="Times New Roman" w:cs="Times New Roman"/>
        </w:rPr>
        <w:t>Хомяковка</w:t>
      </w:r>
      <w:proofErr w:type="spellEnd"/>
      <w:r>
        <w:rPr>
          <w:rFonts w:ascii="Times New Roman" w:hAnsi="Times New Roman" w:cs="Times New Roman"/>
        </w:rPr>
        <w:t>, д.2</w:t>
      </w:r>
      <w:r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AD3A99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AD3A99">
        <w:rPr>
          <w:rFonts w:ascii="Times New Roman" w:hAnsi="Times New Roman"/>
          <w:b/>
          <w:sz w:val="16"/>
          <w:szCs w:val="16"/>
        </w:rPr>
        <w:tab/>
      </w:r>
    </w:p>
    <w:sectPr w:rsidR="00120A8C" w:rsidRPr="00AD3A99" w:rsidSect="00611A11">
      <w:footerReference w:type="even" r:id="rId11"/>
      <w:footerReference w:type="default" r:id="rId12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D0" w:rsidRDefault="00956AD0">
      <w:pPr>
        <w:spacing w:after="0" w:line="240" w:lineRule="auto"/>
      </w:pPr>
      <w:r>
        <w:separator/>
      </w:r>
    </w:p>
  </w:endnote>
  <w:endnote w:type="continuationSeparator" w:id="0">
    <w:p w:rsidR="00956AD0" w:rsidRDefault="0095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A71A7">
      <w:rPr>
        <w:rStyle w:val="af2"/>
        <w:noProof/>
      </w:rPr>
      <w:t>2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D0" w:rsidRDefault="00956AD0">
      <w:pPr>
        <w:spacing w:after="0" w:line="240" w:lineRule="auto"/>
      </w:pPr>
      <w:r>
        <w:separator/>
      </w:r>
    </w:p>
  </w:footnote>
  <w:footnote w:type="continuationSeparator" w:id="0">
    <w:p w:rsidR="00956AD0" w:rsidRDefault="0095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25E9F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kdelo.ru/art/383367-gibkiy-grafik-raboty-19-m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EB5E0-8053-4722-8087-7AFD0009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252</cp:revision>
  <cp:lastPrinted>2025-11-06T12:40:00Z</cp:lastPrinted>
  <dcterms:created xsi:type="dcterms:W3CDTF">2021-12-24T09:13:00Z</dcterms:created>
  <dcterms:modified xsi:type="dcterms:W3CDTF">2025-11-13T09:31:00Z</dcterms:modified>
</cp:coreProperties>
</file>