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203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1002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B33629">
        <w:rPr>
          <w:rFonts w:ascii="Times New Roman" w:hAnsi="Times New Roman"/>
          <w:b/>
          <w:sz w:val="24"/>
          <w:szCs w:val="24"/>
        </w:rPr>
        <w:t>17</w:t>
      </w:r>
      <w:r w:rsidR="00AF0305">
        <w:rPr>
          <w:rFonts w:ascii="Times New Roman" w:hAnsi="Times New Roman"/>
          <w:b/>
          <w:sz w:val="24"/>
          <w:szCs w:val="24"/>
        </w:rPr>
        <w:t xml:space="preserve"> дека</w:t>
      </w:r>
      <w:r w:rsidR="005A6BB4">
        <w:rPr>
          <w:rFonts w:ascii="Times New Roman" w:hAnsi="Times New Roman"/>
          <w:b/>
          <w:sz w:val="24"/>
          <w:szCs w:val="24"/>
        </w:rPr>
        <w:t>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15093" w:rsidRPr="00F323BD" w:rsidRDefault="00215093" w:rsidP="00215093">
      <w:pPr>
        <w:jc w:val="center"/>
        <w:rPr>
          <w:b/>
          <w:bCs/>
          <w:sz w:val="24"/>
          <w:szCs w:val="24"/>
        </w:rPr>
      </w:pPr>
    </w:p>
    <w:p w:rsidR="00603C1E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15093" w:rsidRPr="00E27A08" w:rsidRDefault="0021509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F0305" w:rsidRDefault="00AF0305" w:rsidP="000950DF">
      <w:pPr>
        <w:pStyle w:val="ConsCell"/>
        <w:rPr>
          <w:rFonts w:ascii="Times New Roman" w:hAnsi="Times New Roman" w:cs="Times New Roman"/>
        </w:rPr>
      </w:pPr>
    </w:p>
    <w:p w:rsidR="00B33629" w:rsidRDefault="00B33629" w:rsidP="00B33629">
      <w:pPr>
        <w:spacing w:line="300" w:lineRule="auto"/>
        <w:jc w:val="center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Компенсационные выплаты</w:t>
      </w:r>
    </w:p>
    <w:p w:rsidR="00B33629" w:rsidRDefault="00B33629" w:rsidP="00B336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33629" w:rsidRDefault="00B33629" w:rsidP="00B336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Компенсационные выплаты работникам — это специальные суммы, которые получают сотрудники за работу в особых условиях. Ряд выплат входят в составную часть заработной платы, другие не включают в нее. </w:t>
      </w:r>
    </w:p>
    <w:p w:rsidR="00B33629" w:rsidRDefault="00B33629" w:rsidP="00B336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Заместитель руководителя </w:t>
      </w:r>
      <w:proofErr w:type="spellStart"/>
      <w:r>
        <w:rPr>
          <w:sz w:val="24"/>
          <w:szCs w:val="24"/>
        </w:rPr>
        <w:t>Средневолжской</w:t>
      </w:r>
      <w:proofErr w:type="spellEnd"/>
      <w:r>
        <w:rPr>
          <w:sz w:val="24"/>
          <w:szCs w:val="24"/>
        </w:rPr>
        <w:t xml:space="preserve"> межрегиональной </w:t>
      </w:r>
      <w:proofErr w:type="spellStart"/>
      <w:r>
        <w:rPr>
          <w:sz w:val="24"/>
          <w:szCs w:val="24"/>
        </w:rPr>
        <w:t>гострудинспекции</w:t>
      </w:r>
      <w:proofErr w:type="spellEnd"/>
      <w:r>
        <w:rPr>
          <w:sz w:val="24"/>
          <w:szCs w:val="24"/>
        </w:rPr>
        <w:t xml:space="preserve"> А.Н. </w:t>
      </w:r>
      <w:proofErr w:type="spellStart"/>
      <w:r>
        <w:rPr>
          <w:sz w:val="24"/>
          <w:szCs w:val="24"/>
        </w:rPr>
        <w:t>Тетюшев</w:t>
      </w:r>
      <w:proofErr w:type="spellEnd"/>
      <w:r>
        <w:rPr>
          <w:sz w:val="24"/>
          <w:szCs w:val="24"/>
        </w:rPr>
        <w:t xml:space="preserve"> в данном интервью рассмотрел главные вопросы про компенсационные выплаты работникам.</w:t>
      </w:r>
      <w:proofErr w:type="gramEnd"/>
    </w:p>
    <w:p w:rsidR="00B33629" w:rsidRDefault="00B33629" w:rsidP="00B33629">
      <w:pPr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Андрей Николаевич, Что относится к компенсационным выплатам?</w:t>
      </w:r>
    </w:p>
    <w:p w:rsidR="00B33629" w:rsidRDefault="00B33629" w:rsidP="00B33629">
      <w:pPr>
        <w:tabs>
          <w:tab w:val="left" w:pos="708"/>
          <w:tab w:val="left" w:pos="2280"/>
        </w:tabs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 xml:space="preserve">Ответ: </w:t>
      </w:r>
      <w:r>
        <w:rPr>
          <w:sz w:val="24"/>
          <w:szCs w:val="24"/>
        </w:rPr>
        <w:t>В соответствии со статьей 129 Трудового Кодекса Российской Федерации (далее – ТК РФ) компенсационные выплаты являются одной из составляющих заработной платы. Начисляются они за труд, выполненный в определенных условиях.  Компенсационные выплаты можно разделить по периодичности их выплаты (единовременные, ежемесячные, ежегодные), способу определения их размера, по получателям (трудоспособные/нетрудоспособные лица, граждане, относящиеся к отдельным социальным категориям), характеру оснований.</w:t>
      </w:r>
    </w:p>
    <w:p w:rsidR="00B33629" w:rsidRDefault="00B33629" w:rsidP="00B336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Какие бывают Виды компенсационных выплат?</w:t>
      </w:r>
    </w:p>
    <w:p w:rsidR="00B33629" w:rsidRDefault="00B33629" w:rsidP="00B33629">
      <w:pPr>
        <w:jc w:val="both"/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 xml:space="preserve">Ответ: </w:t>
      </w:r>
      <w:r>
        <w:rPr>
          <w:sz w:val="24"/>
          <w:szCs w:val="24"/>
        </w:rPr>
        <w:t>Компенсационные выплаты можно классифицировать по видам условий, в которых сотруднику приходится трудиться: за работу во вредных или опасных условиях труда (в ст. 147 ТК РФ указан минимальный размер повышения оплаты труда - 4% от тарифной ставки, которая установлена для работ с нормальными условиями труда); за работу в особых климатических условиях (порядок и размер в соответствии со ст. 148 ТК РФ устанавливается не ниже установленных трудовым законодательством и иными нормативными правовыми актами); за работу на территориях, подвергшихся радиоактивному загрязнению; иные выплаты компенсационного характера.</w:t>
      </w:r>
    </w:p>
    <w:p w:rsidR="00B33629" w:rsidRDefault="00B33629" w:rsidP="00B33629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hyperlink r:id="rId10" w:history="1"/>
    </w:p>
    <w:p w:rsidR="00B33629" w:rsidRDefault="00B33629" w:rsidP="00B33629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tab/>
      </w:r>
      <w:r>
        <w:rPr>
          <w:b/>
          <w:bCs/>
          <w:i/>
          <w:iCs/>
        </w:rPr>
        <w:t>Есть ли разница между компенсацией и компенсационной выплатой?</w:t>
      </w:r>
    </w:p>
    <w:p w:rsidR="00B33629" w:rsidRDefault="00B33629" w:rsidP="00B33629">
      <w:pPr>
        <w:jc w:val="both"/>
        <w:rPr>
          <w:b/>
          <w:bCs/>
          <w:i/>
          <w:iCs/>
          <w:sz w:val="24"/>
          <w:szCs w:val="24"/>
          <w:bdr w:val="none" w:sz="0" w:space="0" w:color="000000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Ответ:</w:t>
      </w:r>
      <w:r>
        <w:rPr>
          <w:b/>
          <w:bCs/>
          <w:sz w:val="24"/>
          <w:szCs w:val="24"/>
        </w:rPr>
        <w:t xml:space="preserve"> </w:t>
      </w:r>
      <w:r>
        <w:rPr>
          <w:rStyle w:val="af6"/>
          <w:b w:val="0"/>
          <w:bCs w:val="0"/>
          <w:sz w:val="24"/>
          <w:szCs w:val="24"/>
        </w:rPr>
        <w:t>Компенсация и компенсационная выплата отличаются тем, что компенсация — это единовременная выплата, а компенсационная выплата — это регулярное денежное перечисление работнику за труд, выполненный в определённых условиях</w:t>
      </w:r>
      <w:r>
        <w:rPr>
          <w:sz w:val="24"/>
          <w:szCs w:val="24"/>
        </w:rPr>
        <w:t>.</w:t>
      </w:r>
    </w:p>
    <w:p w:rsidR="00B33629" w:rsidRDefault="00B33629" w:rsidP="00B33629">
      <w:pPr>
        <w:jc w:val="both"/>
        <w:rPr>
          <w:b/>
          <w:bCs/>
          <w:i/>
          <w:iCs/>
          <w:sz w:val="18"/>
          <w:szCs w:val="18"/>
          <w:bdr w:val="none" w:sz="0" w:space="0" w:color="000000"/>
        </w:rPr>
      </w:pPr>
      <w:r>
        <w:rPr>
          <w:b/>
          <w:bCs/>
          <w:i/>
          <w:iCs/>
          <w:sz w:val="24"/>
          <w:szCs w:val="24"/>
          <w:bdr w:val="none" w:sz="0" w:space="0" w:color="000000"/>
        </w:rPr>
        <w:tab/>
      </w:r>
    </w:p>
    <w:p w:rsidR="00B33629" w:rsidRDefault="00B33629" w:rsidP="00B33629">
      <w:pPr>
        <w:jc w:val="both"/>
        <w:rPr>
          <w:sz w:val="18"/>
          <w:szCs w:val="18"/>
          <w:bdr w:val="none" w:sz="0" w:space="0" w:color="000000"/>
        </w:rPr>
      </w:pPr>
      <w:r>
        <w:rPr>
          <w:b/>
          <w:bCs/>
          <w:i/>
          <w:iCs/>
          <w:sz w:val="18"/>
          <w:szCs w:val="18"/>
          <w:bdr w:val="none" w:sz="0" w:space="0" w:color="000000"/>
        </w:rPr>
        <w:tab/>
      </w:r>
    </w:p>
    <w:p w:rsidR="00B33629" w:rsidRDefault="00B33629" w:rsidP="00B33629">
      <w:pPr>
        <w:jc w:val="both"/>
        <w:rPr>
          <w:b/>
          <w:bCs/>
          <w:i/>
          <w:iCs/>
          <w:sz w:val="18"/>
          <w:szCs w:val="18"/>
          <w:bdr w:val="none" w:sz="0" w:space="0" w:color="000000"/>
        </w:rPr>
      </w:pPr>
      <w:r>
        <w:rPr>
          <w:sz w:val="18"/>
          <w:szCs w:val="18"/>
          <w:bdr w:val="none" w:sz="0" w:space="0" w:color="000000"/>
        </w:rPr>
        <w:tab/>
      </w:r>
    </w:p>
    <w:p w:rsidR="00B33629" w:rsidRDefault="00B33629" w:rsidP="00B33629">
      <w:pPr>
        <w:jc w:val="both"/>
        <w:rPr>
          <w:b/>
          <w:bCs/>
          <w:i/>
          <w:iCs/>
          <w:sz w:val="18"/>
          <w:szCs w:val="18"/>
          <w:bdr w:val="none" w:sz="0" w:space="0" w:color="000000"/>
        </w:rPr>
      </w:pPr>
      <w:r>
        <w:rPr>
          <w:b/>
          <w:bCs/>
          <w:i/>
          <w:iCs/>
          <w:sz w:val="18"/>
          <w:szCs w:val="18"/>
          <w:bdr w:val="none" w:sz="0" w:space="0" w:color="000000"/>
        </w:rPr>
        <w:tab/>
      </w:r>
    </w:p>
    <w:p w:rsidR="000950DF" w:rsidRPr="00B33629" w:rsidRDefault="000950DF" w:rsidP="00B33629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0950DF" w:rsidRPr="00B33629" w:rsidRDefault="000950DF" w:rsidP="00B33629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B33629" w:rsidRDefault="000950DF" w:rsidP="00B33629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B33629" w:rsidRDefault="000950DF" w:rsidP="00B33629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0950DF" w:rsidRPr="00B33629" w:rsidRDefault="000950DF" w:rsidP="00B33629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B33629" w:rsidRDefault="00120A8C" w:rsidP="00B33629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sectPr w:rsidR="00120A8C" w:rsidRPr="00B33629" w:rsidSect="00611A11">
      <w:footerReference w:type="even" r:id="rId11"/>
      <w:footerReference w:type="default" r:id="rId12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140" w:rsidRDefault="00406140">
      <w:pPr>
        <w:spacing w:after="0" w:line="240" w:lineRule="auto"/>
      </w:pPr>
      <w:r>
        <w:separator/>
      </w:r>
    </w:p>
  </w:endnote>
  <w:endnote w:type="continuationSeparator" w:id="0">
    <w:p w:rsidR="00406140" w:rsidRDefault="00406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33629">
      <w:rPr>
        <w:rStyle w:val="af2"/>
        <w:noProof/>
      </w:rPr>
      <w:t>1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140" w:rsidRDefault="00406140">
      <w:pPr>
        <w:spacing w:after="0" w:line="240" w:lineRule="auto"/>
      </w:pPr>
      <w:r>
        <w:separator/>
      </w:r>
    </w:p>
  </w:footnote>
  <w:footnote w:type="continuationSeparator" w:id="0">
    <w:p w:rsidR="00406140" w:rsidRDefault="00406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87310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0FDB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lavbukh.ru/art/21321-kompensatsionnye-vyplaty-rabotnikam-vidy-komu-platit-pravila-2024-goda?ysclid=mj9tad8yel89364033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A1C12-A71D-4D1B-A1D8-C9917F02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257</cp:revision>
  <cp:lastPrinted>2025-11-06T12:40:00Z</cp:lastPrinted>
  <dcterms:created xsi:type="dcterms:W3CDTF">2021-12-24T09:13:00Z</dcterms:created>
  <dcterms:modified xsi:type="dcterms:W3CDTF">2025-12-19T07:51:00Z</dcterms:modified>
</cp:coreProperties>
</file>