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387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Главам администраций Богородского, Елизаветинского Засечного,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Нечаевского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Плесского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Подгорненского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Рамзайского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, Успенского,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Царевщинского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Широкоисского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, Юровского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сельсоветов, а также главе администрации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р.п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. Мокшан</w:t>
      </w:r>
      <w:bookmarkStart w:id="0" w:name="_GoBack"/>
      <w:r/>
      <w:bookmarkEnd w:id="0"/>
      <w:r/>
      <w:r/>
    </w:p>
    <w:p>
      <w:pPr>
        <w:ind w:left="5387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Направляю Вам для размещения в информационном бюллетене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администрации муниципального образования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от </w:t>
      </w:r>
      <w:r>
        <w:rPr>
          <w:rFonts w:ascii="Times New Roman" w:hAnsi="Times New Roman" w:eastAsia="Times New Roman" w:cs="Times New Roman"/>
          <w:b/>
          <w:sz w:val="28"/>
          <w:szCs w:val="24"/>
          <w:u w:val="single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/>
          <w:sz w:val="28"/>
          <w:szCs w:val="24"/>
          <w:u w:val="single"/>
          <w:lang w:eastAsia="ru-RU"/>
        </w:rPr>
        <w:t xml:space="preserve">2.</w:t>
      </w:r>
      <w:r>
        <w:rPr>
          <w:rFonts w:ascii="Times New Roman" w:hAnsi="Times New Roman" w:eastAsia="Times New Roman" w:cs="Times New Roman"/>
          <w:b/>
          <w:sz w:val="28"/>
          <w:szCs w:val="24"/>
          <w:u w:val="single"/>
          <w:lang w:eastAsia="ru-RU"/>
        </w:rPr>
        <w:t xml:space="preserve">05</w:t>
      </w:r>
      <w:r>
        <w:rPr>
          <w:rFonts w:ascii="Times New Roman" w:hAnsi="Times New Roman" w:eastAsia="Times New Roman" w:cs="Times New Roman"/>
          <w:b/>
          <w:sz w:val="28"/>
          <w:szCs w:val="24"/>
          <w:u w:val="single"/>
          <w:lang w:eastAsia="ru-RU"/>
        </w:rPr>
        <w:t xml:space="preserve">.202</w:t>
      </w:r>
      <w:r>
        <w:rPr>
          <w:rFonts w:ascii="Times New Roman" w:hAnsi="Times New Roman" w:eastAsia="Times New Roman" w:cs="Times New Roman"/>
          <w:b/>
          <w:sz w:val="28"/>
          <w:szCs w:val="24"/>
          <w:u w:val="single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следующие информации: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Житель г. Пенза осужден за управление автомобилем в состоянии наркотического опьянения.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Прокуратурой Мокшанского района утвержден обвинительный акт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Calibri" w:cs="Times New Roman"/>
          <w:sz w:val="28"/>
          <w:szCs w:val="28"/>
        </w:rPr>
        <w:t xml:space="preserve">в отношении мужчины, обвиняемого в совершении преступления, предусмотренного ч. 1 ст. 264.1 УК РФ.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 уголовному делу установлено, что мужчина будучи ранее привлеченный к административной и уголовной ответственности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Calibri" w:cs="Times New Roman"/>
          <w:sz w:val="28"/>
          <w:szCs w:val="28"/>
        </w:rPr>
        <w:t xml:space="preserve">за управление транспортным средством в состоянии  опьянения, должных выводов для себя не сделал и  вновь совершил поездку на автомобиле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«ВАЗ-21120», 2011 года выпуска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по трассе ФАЛ М-5 «Урал» в состоянии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алкогольного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опьянения, где и был задержан сотрудниками ГИБДД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Calibri" w:cs="Times New Roman"/>
          <w:sz w:val="28"/>
          <w:szCs w:val="28"/>
        </w:rPr>
        <w:t xml:space="preserve">и по результатам медицинского освидетельствования факт алкогольного опьянения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был подтвержден. 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судебном заседании обвиняемый вину признал, в содеянном раскаялся.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Согласно позиции прокурора мужчине назначено наказание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виде 240 часов обязательных работ с лишением права заниматься определенной деятельностью – управлять транспортным средством на срок 2 года.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Приговор вступил в законную силу.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Жительница Мокшанского района осуждена за причинение легкого вреда здоровью с применением предмета, используемого в качестве оружия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Прокуратурой Мокшанского района утвержден обвинительный акт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Calibri" w:cs="Times New Roman"/>
          <w:sz w:val="28"/>
          <w:szCs w:val="28"/>
        </w:rPr>
        <w:t xml:space="preserve">в отношении    </w:t>
      </w:r>
      <w:r>
        <w:rPr>
          <w:rFonts w:ascii="Times New Roman" w:hAnsi="Times New Roman" w:eastAsia="Calibri" w:cs="Times New Roman"/>
          <w:sz w:val="28"/>
          <w:szCs w:val="28"/>
        </w:rPr>
        <w:t xml:space="preserve">жительницы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Мокшанского района, обвиняемо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совершении преступления связанного с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причинение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м</w:t>
      </w:r>
      <w:r>
        <w:rPr>
          <w:rFonts w:ascii="Times New Roman" w:hAnsi="Times New Roman" w:eastAsia="Calibri" w:cs="Times New Roman"/>
          <w:sz w:val="28"/>
          <w:szCs w:val="28"/>
        </w:rPr>
        <w:t xml:space="preserve"> легкого вреда здоровью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Calibri" w:cs="Times New Roman"/>
          <w:sz w:val="28"/>
          <w:szCs w:val="28"/>
        </w:rPr>
        <w:t xml:space="preserve">с применением предмета, используемого в качестве оружия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 уголовному делу установлено, что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женщина в ходе возникшей ссоры с ее знакомой, не справившись с накалом эмоций, схватив рукой стеклянную бутылку, нанесла удар в затылочную область головы своей приятельницы.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 данному факту возбуждено уголовное дело по признакам состава преступления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,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предусмотренного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п. «в» ч. 2 ст. 115 УК РФ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которое после изучения прокурором направлено в Мокшанский районный суд для рассмотрения по существу. По результатам рассмотрения в отношении обвиняемо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поставлен обвинительный приговор с назначением наказания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виде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10 месяцев лишения свободы с отбыванием наказания в колонии общего режима.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Приговор вступил в законную силу.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 Мокшанском районном суде осудили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жителя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за неуплату алиментов.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Прокуратура Мокшанского района подержала государственное обвинение в отношении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мужчины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обвиняемо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го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совершении преступления, предусмотренного ч. 1 ст. 157 УК РФ.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 уголовному делу установлено, что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жител</w:t>
      </w:r>
      <w:r>
        <w:rPr>
          <w:rFonts w:ascii="Times New Roman" w:hAnsi="Times New Roman" w:eastAsia="Calibri" w:cs="Times New Roman"/>
          <w:sz w:val="28"/>
          <w:szCs w:val="28"/>
        </w:rPr>
        <w:t xml:space="preserve">ь</w:t>
      </w:r>
      <w:r>
        <w:rPr>
          <w:rFonts w:ascii="Times New Roman" w:hAnsi="Times New Roman" w:eastAsia="Calibri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дли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тельное время без уважительных причин не выплачивал денежные средства на содержание своих несовершеннолетних детей в результате чего за ним образовалась задолженность на сумму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свыше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400 000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рублей, при этом он уже ранее привлекал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к административной ответственности за неуплату алиментов.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судебном заседании обвиняем</w:t>
      </w:r>
      <w:r>
        <w:rPr>
          <w:rFonts w:ascii="Times New Roman" w:hAnsi="Times New Roman" w:eastAsia="Calibri" w:cs="Times New Roman"/>
          <w:sz w:val="28"/>
          <w:szCs w:val="28"/>
        </w:rPr>
        <w:t xml:space="preserve">ый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вину признал, в содеянном раскаялс</w:t>
      </w:r>
      <w:r>
        <w:rPr>
          <w:rFonts w:ascii="Times New Roman" w:hAnsi="Times New Roman" w:eastAsia="Calibri" w:cs="Times New Roman"/>
          <w:sz w:val="28"/>
          <w:szCs w:val="28"/>
        </w:rPr>
        <w:t xml:space="preserve">я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Согласно позиции прокурора е</w:t>
      </w:r>
      <w:r>
        <w:rPr>
          <w:rFonts w:ascii="Times New Roman" w:hAnsi="Times New Roman" w:eastAsia="Calibri" w:cs="Times New Roman"/>
          <w:sz w:val="28"/>
          <w:szCs w:val="28"/>
        </w:rPr>
        <w:t xml:space="preserve">му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назначено наказание в виде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исправительных работ сроком на 7 месяцев с ежемесячным удержанием 10 % из заработка в доход государства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Приговор вступил в законную силу.</w:t>
      </w:r>
      <w:r/>
    </w:p>
    <w:p>
      <w:pPr>
        <w:jc w:val="both"/>
        <w:spacing w:after="0" w:line="240" w:lineRule="exac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Прокуратурой района контролируется исполнение органами местного самоуправления требований земельного законодательства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Прокуратурой Мокшанского района проведена проверка исполнения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органом местного самоуправления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требований законодательства в сфере землепользования, в ходе которой выявлены нарушения.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Установлено, что в опубликованном в официальном источнике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извещени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 о проведении аукциона не содержатся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характеристики разрешенного к строительству на земельном участке здания (сооружения), например, такие как допустимая высота, отступы от границ участка и т.п.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извещении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содерж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ся лишь указание на территориальную зону, к которой земельный участок отнесен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СХ-1.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 этом, вид разрешенного использования земельного участка предполагает возможность строительства на нем объекта капитального строительства.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учетом изложенного, в адрес органа местного самоуправления внесено представление о необходимости устранения требований действующего законодательства.</w:t>
      </w:r>
      <w:r/>
    </w:p>
    <w:p>
      <w:pPr>
        <w:ind w:right="-2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ind w:right="-2"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Прокуратура контролирует исполнение поднадзорными органами законодательства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 безопасности гидротехнических сооружений</w:t>
      </w:r>
      <w:r/>
    </w:p>
    <w:p>
      <w:pPr>
        <w:ind w:right="-2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Прокуратурой Мокшанского района проведена проверка исполнения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органами местного самоуправления в сельсоветах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требований законодательства о муниципальной собственности, а также о безопасности гидротехнических сооружений, в ходе которой выявлены нарушения указанного законодательства.</w:t>
      </w:r>
      <w:r/>
    </w:p>
    <w:p>
      <w:pPr>
        <w:ind w:right="-2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Проведенной проверкой установлено, что на согласно выписк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из Единого государственного реестра недвижимости об объект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недвижимости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рядом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образовани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закреплен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на праве собственности гидротехническ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сооружени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расположенное на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водных объектах, расположенных вблизи с поселениями.</w:t>
      </w:r>
      <w:r/>
    </w:p>
    <w:p>
      <w:pPr>
        <w:ind w:right="-2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В соответствие со статьей 17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Федеральный закон № 117-ФЗ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собственник гидротехнического сооружения, а также эксплуатирующая организация в случае, если гидротехническое сооружение находится в государственной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br/>
        <w:t xml:space="preserve">или муниципальной собственности, обязаны иметь финансовое обеспечение гражданской ответственности. Финансовое обеспечение гражданской ответственности в случае возмещения вреда, причиненного в результате аварии гидротехнического сооружения (за исключение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м обстоятельств вследствие непреодолимой силы), осуществляется за счет средств собственника гидротехнического сооружения или эксплуатирующей организации, а также за счет страховой суммы, определенной договором страхования риска гражданской ответственности.</w:t>
      </w:r>
      <w:r/>
    </w:p>
    <w:p>
      <w:pPr>
        <w:ind w:right="-2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В нарушение требований действующего законодательства органами местного самоуправления не были приняты меры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, направленные на оформление декларации безопасности, в связи с чем в адрес глав администраций ряда сельсоветов Мокшанского района внесены представления, которые рассмотрены, удовлетворены. В настоящий момент приняты меры к устранению допущенных нарушений.</w:t>
      </w:r>
      <w:r/>
    </w:p>
    <w:p>
      <w:pPr>
        <w:ind w:firstLine="53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Кроме того, главы администраций ряда сельсоветов привлечены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к административной ответственности.</w:t>
      </w:r>
      <w:r/>
    </w:p>
    <w:p>
      <w:pPr>
        <w:ind w:firstLine="53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pStyle w:val="605"/>
        <w:ind w:firstLine="709"/>
        <w:jc w:val="both"/>
        <w:rPr>
          <w:b/>
        </w:rPr>
      </w:pPr>
      <w:r>
        <w:rPr>
          <w:b/>
        </w:rPr>
        <w:t xml:space="preserve">Прокуратура выявила нарушения при исполнении </w:t>
      </w:r>
      <w:r>
        <w:rPr>
          <w:b/>
        </w:rPr>
        <w:t xml:space="preserve">требований законодательства в сфере занятости населения</w:t>
      </w:r>
      <w:r/>
    </w:p>
    <w:p>
      <w:pPr>
        <w:pStyle w:val="605"/>
        <w:ind w:firstLine="709"/>
        <w:jc w:val="both"/>
      </w:pPr>
      <w:r>
        <w:t xml:space="preserve">Прокуратурой Мокшанского района проведена проверка исполнения </w:t>
      </w:r>
      <w:r>
        <w:br/>
      </w:r>
      <w:r>
        <w:t xml:space="preserve">муниципальным бюджетным учреждением</w:t>
      </w:r>
      <w:r>
        <w:t xml:space="preserve"> требований законодательства </w:t>
      </w:r>
      <w:r>
        <w:br/>
      </w:r>
      <w:r>
        <w:t xml:space="preserve">в сфере занятости населения, в ходе которой выявлены нарушения.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Проверкой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установлено, что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 протяжении длительного периода времени в учреждении имелось два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вакан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тных места для осуществления трудовой деятельности. Однако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работодателем и должностными лицами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ответственными за кадровое обеспечение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не была организована работа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 своевременному восполнению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имеющихся вакансий.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Так, работодателем и ответственными должностными лицами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 предприняты меры по взаимодействию со службой занятости населения,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целью опубликования информации о наличии вакантных должностей на сайте Государственных и муниципальных услуг, а также на портале «Работа                                        в России».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Данное нарушение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вос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препятств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овало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нормальному функционированию образовательного процесса, а также огранич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ению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прав соискателей, соответствующих требованиям вакантных должностей, на получение полной информации об имеющихся вакансиях на территории Мокшанского района.</w:t>
      </w:r>
      <w:r/>
    </w:p>
    <w:p>
      <w:pPr>
        <w:ind w:firstLine="53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 учетом изложенного, в адрес руководителя учреждения внесено представление об устранении причин и условий допущенных нарушений, которое рассмотрено и удовлетворено, приняты необходимые меры.</w:t>
      </w:r>
      <w:r/>
    </w:p>
    <w:p>
      <w:pPr>
        <w:ind w:firstLine="53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Прокуратура надзирает за деятельностью антинаркотической комиссии органа местного самоуп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ра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вления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Прокуратурой района проведена проверка исполнения требований                       законодательства о профилактике незаконного потребления наркотических средств и психотропных веществ, в том числе несовершеннолетними,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деятельности антинаркотической комиссии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органа местного самоуправления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в ходе которой выявлены нарушения.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Постановлением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органа местного самоуправления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утвержден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«Регламент антинаркотической комиссии Мокшанского района»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Согласно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положению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Регл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амента план заседаний Комиссии включает в себя перечень основных вопросов, подлежащих рассмотрению на заседаниях Комиссии, с указанием по каждому вопросу срока его рассмотрения                                          и ответственных за подготовку вопроса.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Вместе с тем в нарушение требований указанного пункта План работы антинаркотической комиссии на 2024 год не содержал сроков рассмотрения вопросов, подлежащих рассмотрению на заседаниях Комиссии.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Вопреки требованиям 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оложений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Регламента секретарем Комиссии отчеты об исполнении поручений, содержащихся в решениях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Комиссии,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                  у ответственных исполнителей в 2024 году не запрашивались, решения председателя Комиссии о снятии поручений с контроля не принимались, о чем исполнители не информировались.</w:t>
      </w:r>
      <w:r/>
    </w:p>
    <w:p>
      <w:pPr>
        <w:ind w:firstLine="53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</w:rPr>
        <w:t xml:space="preserve">С учетом выявленных нарушений прокуратурой района внесено представление о необходимости устранения причин и условий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допущенных нарушений, которое рассмотрено и удовлетворено, приняты необходимые меры.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</w:rPr>
      </w:pPr>
      <w:r>
        <w:rPr>
          <w:rFonts w:ascii="Times New Roman" w:hAnsi="Times New Roman" w:eastAsia="Calibri" w:cs="Times New Roman"/>
          <w:sz w:val="28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Прокуратура стоит на защите прав граждан, относящихся </w:t>
      </w:r>
      <w:r>
        <w:rPr>
          <w:rFonts w:ascii="Times New Roman" w:hAnsi="Times New Roman" w:eastAsia="Calibri" w:cs="Times New Roman"/>
          <w:b/>
          <w:sz w:val="28"/>
          <w:szCs w:val="28"/>
        </w:rPr>
        <w:br/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к социально незащищенным категориям населения 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Прокуратура района обратилась с исковыми заявлениями в районные суды нескольких регионов Российской Федерации в целях обеспечения защиты прав и интересов жителей Мокшанского района, ставших жертвами мошеннических действий преступников.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Так, четверо жителей Мокшанского района, будучи обманутыми мошенниками, которые в ход</w:t>
      </w:r>
      <w:r>
        <w:rPr>
          <w:rFonts w:ascii="Times New Roman" w:hAnsi="Times New Roman" w:eastAsia="Calibri" w:cs="Times New Roman"/>
          <w:sz w:val="28"/>
          <w:szCs w:val="28"/>
        </w:rPr>
        <w:t xml:space="preserve">е телефонного разговора представлялись сотрудниками банковских и иных кредитных организаций, в целях сохранения своих накоплений перевели по указанию якобы сведущих должностных лиц на указанные им банковские счета свои денежных средства на различные суммы.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Оказалось, что таким образом мошенники заполучили денежные средства, обманув граждан, составляющих социально незащищенную категорию населения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– пенсионеры, члены семей участников СВО.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связи с указанными фактами прокуратура района направила исковые заявления в суд с требованием о взыскании неосновательного обогащения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Calibri" w:cs="Times New Roman"/>
          <w:sz w:val="28"/>
          <w:szCs w:val="28"/>
        </w:rPr>
        <w:t xml:space="preserve">с граждан, на банковские счета которых поступили денежные средства, добытые преступниками незаконным способом.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Прокуратура района оценила деятельность администрации сельсовета при исполнении законодательства о муниципальной собственности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Прокуратурой Мокшанского района Пензенской области проведена проверка исполнения законодательства о муниципальной собственности, а также о жилищно-коммунальном хозяйстве 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деятельности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администрации сельсовета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 территории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Мокшанского района Пензенской области, в ходе которой выявлены нарушения. 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ходе проведенной проверки установлено, что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 территории одного из сельсоветов Мокшанского района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расположена трансформаторная подстанция № 2488, мощностью 630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Однако, собственника данное электро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сетевое хозяйство не имеет, не поставлено на учет в качестве бесхозяйного объекта и не принято в муниципальную собственность в установленном законом порядке. 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Кроме того, 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становлено, что регистрация права на данные объекты электрохозяйства не производилась, недвижимое имущество является бесхозяйным, собственник объекта не установлен, в реестре муниципальной собственности не значится.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учетом изложенного,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прокуратура района в адрес главы администрации сельсовета внесла представление о необходимости устранения допущенных нарушений закона, а также в районный суд направило исковое заявление с требованием о постановке имущества на учет в качестве бесхозяйного.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Прокуратурой</w:t>
      </w:r>
      <w: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Мокшанского района проведена проверка соблюдения законодательства в сфере содержания муниципальной собственности, а также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/>
        <w:t xml:space="preserve">в сфере безопасности дорожного движения в части надлежащего состояния автомобильных дорог на территории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р.п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. Мокшан Мокшанского района,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 ходе которой выявлены следующие нарушения. </w:t>
      </w:r>
      <w:r/>
    </w:p>
    <w:p>
      <w:pPr>
        <w:jc w:val="both"/>
        <w:spacing w:after="0" w:line="36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 ходе проверки установлено, что на участке автодороги, расположенной по улице Транспортная от пересечения с улицей Энгельса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до федеральной автодороги – трассы М5, в нарушение пункта 5.2.4 ГОСТ Р 50597-2017 имеется дефект проезжей части в виде выбоин, просадок, углублений, колеи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Данные дефекты дорожного полотна затрудняют нормальный проезд автомашин, а также создают препятствия для безопасного передвижения пешеходов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устранения выявленных нарушений </w:t>
      </w:r>
      <w:r>
        <w:rPr>
          <w:rFonts w:ascii="Times New Roman" w:hAnsi="Times New Roman" w:cs="Times New Roman"/>
          <w:sz w:val="28"/>
          <w:szCs w:val="28"/>
        </w:rPr>
        <w:t xml:space="preserve">прокуратура района обратилась в суд с административным исковым заявлением о п</w:t>
      </w:r>
      <w:r>
        <w:rPr>
          <w:rFonts w:ascii="Times New Roman" w:hAnsi="Times New Roman" w:cs="Times New Roman"/>
          <w:sz w:val="28"/>
          <w:szCs w:val="28"/>
        </w:rPr>
        <w:t xml:space="preserve">ризна</w:t>
      </w:r>
      <w:r>
        <w:rPr>
          <w:rFonts w:ascii="Times New Roman" w:hAnsi="Times New Roman" w:cs="Times New Roman"/>
          <w:sz w:val="28"/>
          <w:szCs w:val="28"/>
        </w:rPr>
        <w:t xml:space="preserve">нии</w:t>
      </w:r>
      <w:r>
        <w:rPr>
          <w:rFonts w:ascii="Times New Roman" w:hAnsi="Times New Roman" w:cs="Times New Roman"/>
          <w:sz w:val="28"/>
          <w:szCs w:val="28"/>
        </w:rPr>
        <w:t xml:space="preserve"> незаконным бездействие </w:t>
      </w:r>
      <w:r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самоуправления,</w:t>
      </w:r>
      <w:r>
        <w:rPr>
          <w:rFonts w:ascii="Times New Roman" w:hAnsi="Times New Roman" w:cs="Times New Roman"/>
          <w:sz w:val="28"/>
          <w:szCs w:val="28"/>
        </w:rPr>
        <w:t xml:space="preserve"> выразивше</w:t>
      </w:r>
      <w:r>
        <w:rPr>
          <w:rFonts w:ascii="Times New Roman" w:hAnsi="Times New Roman" w:cs="Times New Roman"/>
          <w:sz w:val="28"/>
          <w:szCs w:val="28"/>
        </w:rPr>
        <w:t xml:space="preserve">го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непроведении работ по устранению дефектов покрытия проезжей части на протяжении участка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 улице Транспортная от пересечения с улицей Энгельса до федеральной автодороги – трассы М5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а также о возложении обязанности по произведению ремонтных работ на указанном участке дороги.</w:t>
      </w:r>
      <w:r/>
    </w:p>
    <w:p>
      <w:pPr>
        <w:jc w:val="both"/>
        <w:spacing w:after="0" w:line="36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</w:r>
      <w:r/>
    </w:p>
    <w:p>
      <w:pPr>
        <w:jc w:val="both"/>
        <w:spacing w:after="0" w:line="36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Помощник прокурора района</w:t>
      </w:r>
      <w:r/>
    </w:p>
    <w:p>
      <w:pPr>
        <w:jc w:val="both"/>
        <w:spacing w:after="0" w:line="36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юрист 3 класса                                                                                        Д.А. Федотова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01"/>
    <w:next w:val="60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0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01"/>
    <w:next w:val="60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0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01"/>
    <w:next w:val="60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0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01"/>
    <w:next w:val="60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0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01"/>
    <w:next w:val="60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0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01"/>
    <w:next w:val="60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0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01"/>
    <w:next w:val="60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0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01"/>
    <w:next w:val="60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0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01"/>
    <w:next w:val="60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0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01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01"/>
    <w:next w:val="60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02"/>
    <w:link w:val="34"/>
    <w:uiPriority w:val="10"/>
    <w:rPr>
      <w:sz w:val="48"/>
      <w:szCs w:val="48"/>
    </w:rPr>
  </w:style>
  <w:style w:type="paragraph" w:styleId="36">
    <w:name w:val="Subtitle"/>
    <w:basedOn w:val="601"/>
    <w:next w:val="60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02"/>
    <w:link w:val="36"/>
    <w:uiPriority w:val="11"/>
    <w:rPr>
      <w:sz w:val="24"/>
      <w:szCs w:val="24"/>
    </w:rPr>
  </w:style>
  <w:style w:type="paragraph" w:styleId="38">
    <w:name w:val="Quote"/>
    <w:basedOn w:val="601"/>
    <w:next w:val="60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01"/>
    <w:next w:val="60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0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02"/>
    <w:link w:val="42"/>
    <w:uiPriority w:val="99"/>
  </w:style>
  <w:style w:type="paragraph" w:styleId="44">
    <w:name w:val="Footer"/>
    <w:basedOn w:val="60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02"/>
    <w:link w:val="44"/>
    <w:uiPriority w:val="99"/>
  </w:style>
  <w:style w:type="paragraph" w:styleId="46">
    <w:name w:val="Caption"/>
    <w:basedOn w:val="601"/>
    <w:next w:val="60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0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02"/>
    <w:uiPriority w:val="99"/>
    <w:unhideWhenUsed/>
    <w:rPr>
      <w:vertAlign w:val="superscript"/>
    </w:rPr>
  </w:style>
  <w:style w:type="paragraph" w:styleId="178">
    <w:name w:val="endnote text"/>
    <w:basedOn w:val="60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02"/>
    <w:uiPriority w:val="99"/>
    <w:semiHidden/>
    <w:unhideWhenUsed/>
    <w:rPr>
      <w:vertAlign w:val="superscript"/>
    </w:rPr>
  </w:style>
  <w:style w:type="paragraph" w:styleId="181">
    <w:name w:val="toc 1"/>
    <w:basedOn w:val="601"/>
    <w:next w:val="60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01"/>
    <w:next w:val="60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01"/>
    <w:next w:val="60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01"/>
    <w:next w:val="60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01"/>
    <w:next w:val="60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01"/>
    <w:next w:val="60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01"/>
    <w:next w:val="60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01"/>
    <w:next w:val="60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01"/>
    <w:next w:val="60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01"/>
    <w:next w:val="601"/>
    <w:uiPriority w:val="99"/>
    <w:unhideWhenUsed/>
    <w:pPr>
      <w:spacing w:after="0" w:afterAutospacing="0"/>
    </w:pPr>
  </w:style>
  <w:style w:type="paragraph" w:styleId="601" w:default="1">
    <w:name w:val="Normal"/>
    <w:qFormat/>
  </w:style>
  <w:style w:type="character" w:styleId="602" w:default="1">
    <w:name w:val="Default Paragraph Font"/>
    <w:uiPriority w:val="1"/>
    <w:semiHidden/>
    <w:unhideWhenUsed/>
  </w:style>
  <w:style w:type="table" w:styleId="60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4" w:default="1">
    <w:name w:val="No List"/>
    <w:uiPriority w:val="99"/>
    <w:semiHidden/>
    <w:unhideWhenUsed/>
  </w:style>
  <w:style w:type="paragraph" w:styleId="605" w:customStyle="1">
    <w:name w:val="ConsPlusNormal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ONLYOFFICE/7.3.0.184</Application>
  <Company>Прокуратура РФ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 Дарья Александровна</dc:creator>
  <cp:keywords/>
  <dc:description/>
  <cp:revision>4</cp:revision>
  <dcterms:created xsi:type="dcterms:W3CDTF">2025-05-20T14:07:00Z</dcterms:created>
  <dcterms:modified xsi:type="dcterms:W3CDTF">2025-05-22T07:53:07Z</dcterms:modified>
</cp:coreProperties>
</file>