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531A6E" w:rsidP="001370DA">
      <w:pPr>
        <w:rPr>
          <w:rFonts w:ascii="Times New Roman" w:hAnsi="Times New Roman"/>
          <w:sz w:val="24"/>
          <w:szCs w:val="24"/>
        </w:rPr>
      </w:pPr>
      <w:r>
        <w:rPr>
          <w:rFonts w:ascii="Times New Roman" w:hAnsi="Times New Roman"/>
          <w:b/>
          <w:sz w:val="24"/>
          <w:szCs w:val="24"/>
        </w:rPr>
        <w:t>2</w:t>
      </w:r>
      <w:r w:rsidR="004461A2">
        <w:rPr>
          <w:rFonts w:ascii="Times New Roman" w:hAnsi="Times New Roman"/>
          <w:b/>
          <w:sz w:val="24"/>
          <w:szCs w:val="24"/>
        </w:rPr>
        <w:t>5</w:t>
      </w:r>
      <w:r w:rsidR="00690590" w:rsidRPr="00690590">
        <w:rPr>
          <w:rFonts w:ascii="Times New Roman" w:hAnsi="Times New Roman"/>
          <w:b/>
          <w:sz w:val="24"/>
          <w:szCs w:val="24"/>
        </w:rPr>
        <w:t xml:space="preserve"> </w:t>
      </w:r>
      <w:r w:rsidR="000E1280">
        <w:rPr>
          <w:rFonts w:ascii="Times New Roman" w:hAnsi="Times New Roman"/>
          <w:b/>
          <w:sz w:val="24"/>
          <w:szCs w:val="24"/>
        </w:rPr>
        <w:t>июня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9D58A4">
        <w:rPr>
          <w:rFonts w:ascii="Times New Roman" w:hAnsi="Times New Roman"/>
          <w:b/>
          <w:sz w:val="24"/>
          <w:szCs w:val="24"/>
        </w:rPr>
        <w:t>1</w:t>
      </w:r>
      <w:r w:rsidR="004461A2">
        <w:rPr>
          <w:rFonts w:ascii="Times New Roman" w:hAnsi="Times New Roman"/>
          <w:b/>
          <w:sz w:val="24"/>
          <w:szCs w:val="24"/>
        </w:rPr>
        <w:t>7</w:t>
      </w:r>
      <w:r w:rsidR="001370DA" w:rsidRPr="00690590">
        <w:rPr>
          <w:rFonts w:ascii="Times New Roman" w:hAnsi="Times New Roman"/>
          <w:b/>
          <w:sz w:val="24"/>
          <w:szCs w:val="24"/>
        </w:rPr>
        <w:t xml:space="preserve"> (7</w:t>
      </w:r>
      <w:r w:rsidR="00690C0E">
        <w:rPr>
          <w:rFonts w:ascii="Times New Roman" w:hAnsi="Times New Roman"/>
          <w:b/>
          <w:sz w:val="24"/>
          <w:szCs w:val="24"/>
        </w:rPr>
        <w:t>4</w:t>
      </w:r>
      <w:r w:rsidR="004461A2">
        <w:rPr>
          <w:rFonts w:ascii="Times New Roman" w:hAnsi="Times New Roman"/>
          <w:b/>
          <w:sz w:val="24"/>
          <w:szCs w:val="24"/>
        </w:rPr>
        <w:t>3</w:t>
      </w:r>
      <w:bookmarkStart w:id="0" w:name="_GoBack"/>
      <w:bookmarkEnd w:id="0"/>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9D58A4" w:rsidRDefault="009D58A4" w:rsidP="009D58A4">
      <w:pPr>
        <w:rPr>
          <w:sz w:val="30"/>
          <w:lang w:eastAsia="ru-RU"/>
        </w:rPr>
      </w:pPr>
      <w:bookmarkStart w:id="1" w:name="Par163"/>
      <w:bookmarkEnd w:id="1"/>
    </w:p>
    <w:p w:rsidR="009D58A4" w:rsidRDefault="009D58A4" w:rsidP="009D58A4">
      <w:pPr>
        <w:jc w:val="center"/>
        <w:rPr>
          <w:b/>
          <w:sz w:val="24"/>
          <w:szCs w:val="24"/>
        </w:rPr>
      </w:pPr>
      <w:r>
        <w:rPr>
          <w:rFonts w:cs="Calibri"/>
          <w:sz w:val="24"/>
          <w:szCs w:val="24"/>
        </w:rPr>
        <w:t xml:space="preserve">  </w:t>
      </w:r>
    </w:p>
    <w:p w:rsidR="009C33C5" w:rsidRDefault="009C33C5" w:rsidP="009C33C5">
      <w:pPr>
        <w:spacing w:after="0" w:line="240" w:lineRule="auto"/>
        <w:jc w:val="center"/>
        <w:rPr>
          <w:rFonts w:ascii="Times New Roman" w:hAnsi="Times New Roman"/>
          <w:b/>
          <w:noProof/>
          <w:sz w:val="24"/>
          <w:szCs w:val="24"/>
          <w:lang w:eastAsia="ru-RU"/>
        </w:rPr>
      </w:pP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p>
    <w:p w:rsidR="00824E84" w:rsidRPr="007C3030" w:rsidRDefault="00824E84" w:rsidP="00824E84">
      <w:pPr>
        <w:ind w:firstLine="567"/>
        <w:jc w:val="both"/>
        <w:rPr>
          <w:rFonts w:ascii="Times New Roman" w:hAnsi="Times New Roman"/>
          <w:sz w:val="26"/>
          <w:szCs w:val="26"/>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hAnsi="Times New Roman"/>
          <w:b/>
          <w:color w:val="000000" w:themeColor="text1"/>
          <w:sz w:val="24"/>
          <w:szCs w:val="24"/>
        </w:rPr>
      </w:pPr>
      <w:r w:rsidRPr="00456358">
        <w:rPr>
          <w:rFonts w:ascii="Times New Roman" w:hAnsi="Times New Roman"/>
          <w:b/>
          <w:color w:val="000000" w:themeColor="text1"/>
          <w:sz w:val="24"/>
          <w:szCs w:val="24"/>
        </w:rPr>
        <w:t xml:space="preserve">В Мокшанском районе женщину осудили за сбыт немаркированных табачных изделий.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Сотрудниками прокуратуры поддержано государственное обвинение в отношении жительницы г. Пензы, обвиняемой в совершении преступления, предусмотренного ч. 5 ст. 171.1 УК РФ.</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По уголовному делу установлено, что гражданка, не являющаяся индивидуальным предпринимателем, в нарушение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приобрела в целях последующего сбыта без каких-либо сопроводительных документов, подтверждающих легальность оборота табачных изделий, приобрела табачные изделия, не имеющие специальных (акцизных) марок, изготовленных АО «Госзнак», и в дальнейшем попыталась осуществить их продажу.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В судебном заседании подсудимая вину в совершении указанного преступления признала полностью, в содеянном раскаялась. </w:t>
      </w:r>
    </w:p>
    <w:p w:rsidR="004461A2" w:rsidRPr="00456358" w:rsidRDefault="004461A2" w:rsidP="004461A2">
      <w:pPr>
        <w:autoSpaceDE w:val="0"/>
        <w:autoSpaceDN w:val="0"/>
        <w:adjustRightInd w:val="0"/>
        <w:spacing w:after="0" w:line="240" w:lineRule="auto"/>
        <w:ind w:firstLine="53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С учетом позиции прокурора женщине назначено наказание в виде 138 часов обязательных работ со штрафом в размере 200 000 рублей. </w:t>
      </w:r>
    </w:p>
    <w:p w:rsidR="004461A2" w:rsidRPr="00456358" w:rsidRDefault="004461A2" w:rsidP="004461A2">
      <w:pPr>
        <w:autoSpaceDE w:val="0"/>
        <w:autoSpaceDN w:val="0"/>
        <w:adjustRightInd w:val="0"/>
        <w:spacing w:after="0" w:line="240" w:lineRule="auto"/>
        <w:ind w:firstLine="53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Приговор в законную силу не вступил.</w:t>
      </w:r>
    </w:p>
    <w:p w:rsidR="004461A2" w:rsidRPr="00456358" w:rsidRDefault="004461A2" w:rsidP="004461A2">
      <w:pPr>
        <w:autoSpaceDE w:val="0"/>
        <w:autoSpaceDN w:val="0"/>
        <w:adjustRightInd w:val="0"/>
        <w:spacing w:after="0" w:line="240" w:lineRule="auto"/>
        <w:jc w:val="both"/>
        <w:rPr>
          <w:rFonts w:ascii="Times New Roman" w:hAnsi="Times New Roman"/>
          <w:b/>
          <w:color w:val="000000" w:themeColor="text1"/>
          <w:sz w:val="24"/>
          <w:szCs w:val="24"/>
        </w:rPr>
      </w:pPr>
    </w:p>
    <w:p w:rsidR="004461A2" w:rsidRPr="00456358" w:rsidRDefault="004461A2" w:rsidP="004461A2">
      <w:pPr>
        <w:autoSpaceDE w:val="0"/>
        <w:autoSpaceDN w:val="0"/>
        <w:adjustRightInd w:val="0"/>
        <w:spacing w:after="0" w:line="240" w:lineRule="auto"/>
        <w:ind w:firstLine="539"/>
        <w:jc w:val="both"/>
        <w:rPr>
          <w:rFonts w:ascii="Times New Roman" w:hAnsi="Times New Roman"/>
          <w:b/>
          <w:color w:val="000000" w:themeColor="text1"/>
          <w:sz w:val="24"/>
          <w:szCs w:val="24"/>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hAnsi="Times New Roman"/>
          <w:color w:val="000000" w:themeColor="text1"/>
          <w:sz w:val="24"/>
          <w:szCs w:val="24"/>
        </w:rPr>
      </w:pPr>
      <w:r w:rsidRPr="00456358">
        <w:rPr>
          <w:rFonts w:ascii="Times New Roman" w:hAnsi="Times New Roman"/>
          <w:b/>
          <w:color w:val="000000" w:themeColor="text1"/>
          <w:sz w:val="24"/>
          <w:szCs w:val="24"/>
        </w:rPr>
        <w:t>В Мокшанском районе пенсионеру назначены принудительные меры медицинского характера за кражу вещей из магазина «Магнит».</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Сотрудниками прокуратуры поддержано государственное обвинение в отношении пенсионера, 1957 года рождения, обвиняемого в совершении преступлений, предусмотренных п. «б» ч. 2 ст. 158, п. «б» ч. 2 ст. 158 УК РФ.</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По уголовному делу установлено, что указанный мужчина, находясь в состоянии алкогольного опьянения, с целью тайного хищения чужого имущества, находясь в магазине </w:t>
      </w:r>
      <w:r w:rsidRPr="00456358">
        <w:rPr>
          <w:rFonts w:ascii="Times New Roman" w:hAnsi="Times New Roman"/>
          <w:color w:val="000000" w:themeColor="text1"/>
          <w:sz w:val="24"/>
          <w:szCs w:val="24"/>
        </w:rPr>
        <w:lastRenderedPageBreak/>
        <w:t xml:space="preserve">«Магнит», подобрал ключ к дверцам ячеек шкафа, предназначенного для временного хранения материальных ценностей покупателей, после чего открыл дверцы и похитил из ячеек хранившиеся там вещи граждан, совершавших в тот момент покупки в магазине «Магнит».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Согласно позиции прокурора мужчине в силу его заболевания назначены принудительные меры медицинского характера</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Постановление вступило в законную силу. </w:t>
      </w:r>
    </w:p>
    <w:p w:rsidR="004461A2" w:rsidRPr="00456358" w:rsidRDefault="004461A2" w:rsidP="004461A2">
      <w:pPr>
        <w:autoSpaceDE w:val="0"/>
        <w:autoSpaceDN w:val="0"/>
        <w:adjustRightInd w:val="0"/>
        <w:spacing w:after="0" w:line="240" w:lineRule="auto"/>
        <w:ind w:firstLine="709"/>
        <w:jc w:val="both"/>
        <w:rPr>
          <w:rFonts w:ascii="Times New Roman" w:hAnsi="Times New Roman"/>
          <w:b/>
          <w:color w:val="000000" w:themeColor="text1"/>
          <w:sz w:val="24"/>
          <w:szCs w:val="24"/>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hAnsi="Times New Roman"/>
          <w:b/>
          <w:color w:val="000000" w:themeColor="text1"/>
          <w:sz w:val="24"/>
          <w:szCs w:val="24"/>
        </w:rPr>
      </w:pPr>
      <w:r w:rsidRPr="00456358">
        <w:rPr>
          <w:rFonts w:ascii="Times New Roman" w:hAnsi="Times New Roman"/>
          <w:b/>
          <w:color w:val="000000" w:themeColor="text1"/>
          <w:sz w:val="24"/>
          <w:szCs w:val="24"/>
        </w:rPr>
        <w:t xml:space="preserve">Многодетный отец управлял автомобилем в состоянии алкогольного опьянения.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Прокуратура Мокшанского района поддержала государственное обвинение в отношении мужчины, 1981 года рождения, имеющего троих несовершеннолетних детей, обвиняемого в совершении преступления, предусмотренного ч. 1 ст. 264.1 УК РФ.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По уголовному делу установлено, что мужчина будучи ранее привлеченный к административной ответственности за управление транспортным средством в состоянии алкогольного опьянения, должных выводов для себя не сделал и  вновь совершил поездку на легковом автомобиле марки «ВАЗ-21214» в нетрезвом виде, на котором передвигался по территории с. Нечаевка Мокшанского района, где и был задержан сотрудниками ГИБДД. В судебном заседании обвиняемый вину признал, в содеянном раскаялся.</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Согласно позиции прокурора мужчине назначено наказание в виде 160 часов обязательных работ, с лишением права управлением транспортными средствами сроком на 2 года. Автомобиль конфискован в доход государства.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Приговор вступил в законную силу.</w:t>
      </w:r>
    </w:p>
    <w:p w:rsidR="004461A2" w:rsidRPr="00456358" w:rsidRDefault="004461A2" w:rsidP="004461A2">
      <w:pPr>
        <w:autoSpaceDE w:val="0"/>
        <w:autoSpaceDN w:val="0"/>
        <w:adjustRightInd w:val="0"/>
        <w:spacing w:after="0" w:line="240" w:lineRule="auto"/>
        <w:jc w:val="both"/>
        <w:rPr>
          <w:rFonts w:ascii="Times New Roman" w:hAnsi="Times New Roman"/>
          <w:b/>
          <w:color w:val="000000" w:themeColor="text1"/>
          <w:sz w:val="24"/>
          <w:szCs w:val="24"/>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hAnsi="Times New Roman"/>
          <w:b/>
          <w:color w:val="000000" w:themeColor="text1"/>
          <w:sz w:val="24"/>
          <w:szCs w:val="24"/>
        </w:rPr>
      </w:pPr>
      <w:r w:rsidRPr="00456358">
        <w:rPr>
          <w:rFonts w:ascii="Times New Roman" w:hAnsi="Times New Roman"/>
          <w:b/>
          <w:color w:val="000000" w:themeColor="text1"/>
          <w:sz w:val="24"/>
          <w:szCs w:val="24"/>
        </w:rPr>
        <w:t xml:space="preserve">Житель Пензенского района получил судимость за езду с поддельным водительским удостоверением.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Прокуратура Мокшанского района поддержала государственное обвинение в отношении уроженца Куйбышевской области, обвиняемого в совершении преступления, предусмотренного ч. 3 ст. 327 УК РФ.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По уголовному делу установлено, что мужчина, находясь в г. Москва, за 30 000 рублей приобрел поддельное водительское удостоверение, которое в последующем хранил и использовал при управлении транспортными средствами.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«М-5» в Мокшанском районе.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В судебном заседании обвиняемый вину признал, в содеянном раскаялся.</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Согласно позиции прокурора мужчине назначено наказание в виде ограничения свободы сроком на 5 месяцев. Согласно приговору суда поддельное водительское удостоверение подлежит уничтожению. </w:t>
      </w:r>
    </w:p>
    <w:p w:rsidR="004461A2" w:rsidRPr="00456358" w:rsidRDefault="004461A2" w:rsidP="004461A2">
      <w:pPr>
        <w:autoSpaceDE w:val="0"/>
        <w:autoSpaceDN w:val="0"/>
        <w:adjustRightInd w:val="0"/>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Приговор  вступил в законную силу.</w:t>
      </w:r>
    </w:p>
    <w:p w:rsidR="004461A2" w:rsidRPr="00456358" w:rsidRDefault="004461A2" w:rsidP="004461A2">
      <w:pPr>
        <w:autoSpaceDE w:val="0"/>
        <w:autoSpaceDN w:val="0"/>
        <w:adjustRightInd w:val="0"/>
        <w:spacing w:after="0" w:line="240" w:lineRule="auto"/>
        <w:ind w:firstLine="539"/>
        <w:jc w:val="both"/>
        <w:rPr>
          <w:rFonts w:ascii="Times New Roman" w:hAnsi="Times New Roman"/>
          <w:color w:val="000000" w:themeColor="text1"/>
          <w:sz w:val="24"/>
          <w:szCs w:val="24"/>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Мокшанским районным судом осужден мужчина, по вине которого погибли два человека.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Прокуратура Мокшанского района поддержала государственное обвинение в отношении жителя г. Пензы, обвиняемого в совершении преступления, предусмотренного ч. 5 ст. 264 УК РФ.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 уголовному делу установлено, что мужчина, 1961 года рождения, двигаясь по автодороге между населенными пунктами с. Подгорное и с. Широкоис Мокшанского района, в нарушение Правил дорожного движения, совершил выезд на полосу встречного движения, где произвел столкновение с движущемся ему навстречу автомобилем, в котором находились мужчина и женщина, доводящиеся друг другу мужем и женой. При столкновении автомобилей супружеская пара погибла на месте.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судебном заседании обвиняемый вину признал частично. Вместе с тем, в судебном заседании вина подсудимого была доказана в полном объеме.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bookmarkStart w:id="2" w:name="_Hlk201580115"/>
      <w:r w:rsidRPr="00456358">
        <w:rPr>
          <w:rFonts w:ascii="Times New Roman" w:eastAsia="Times New Roman" w:hAnsi="Times New Roman"/>
          <w:color w:val="000000" w:themeColor="text1"/>
          <w:sz w:val="24"/>
          <w:szCs w:val="24"/>
          <w:lang w:eastAsia="ru-RU"/>
        </w:rPr>
        <w:lastRenderedPageBreak/>
        <w:t xml:space="preserve">Согласно позиции прокурора мужчине назначено наказание в виде 3-х лет лишения свободы в колонии-поселении с лишением права управления транспортными средствами на 2 года.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Приговор  не вступил в законную силу.</w:t>
      </w:r>
    </w:p>
    <w:bookmarkEnd w:id="2"/>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В Мокшанском районе осужден мужчина, избивший свою сестру.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Прокуратура приняла участие в рассмотрении уголовного дела по обвинению ранее судимого жителя с. Рамзай Мокшанского района, в совершении преступления, предусмотренного п. «в» ч. 2 ст. 115 УК РФ.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рамках уголовного дела установлено, что мужчина, находясь в состоянии алкогольного опьянения, в ходе ссоры со своей сестрой, нанес ей в область головы не менее двух ударов, находящейся у него в руках лавкой, в результате чего ей были причинены черепно-мозговая травма, сотрясение головного мозга и ушибленные раны теменно-затылочной области.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судебном заседании подсудимый вину признал полностью, в содеянном раскаялся.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Согласно позиции прокурора мужчине назначено наказание в виде 10 месяцев лишения свободы в колонии строгого режима.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Приговор вступил в законную силу.</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По решению суда органы местного самоуправления оборудовали административные здания мнемосхемами.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соответствии с ч. 1 ст. 15 Федерального закона от 24 ноября 1995 г. № 181-ФЗ «О социальной защите инвалидов в Российской Федерации»,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федеральные органы государственной власти, органы государственной власти субъектов Российской Федерации, органы местного самоуправления.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Соответствующие требования, предъявляемые к оборудованию входа помещений, закреплены в Приказе Минстроя России от 30.12.2020 № 904/пр «Об утверждении СП 59.13330.2020 «СНиП 35-01-2001 Доступность зданий и сооружений для маломобильных групп населения» (далее - Свод правил).</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Пунктом 6.5.12 Свода правил установлено, в зданиях с массовым пребыванием людей (пассажирские здания вокзалов всех видов транспорта, организации социального обслуживания, общественные здания административного назначения, многофункциональные комплексы и т.п.) для инвалидов по зрению следует устанавливать тактильные или тактильно-звуковые схемы, отображающие информацию о размещении и назначении помещений в здании. Они должны размещаться в вестибюле вблизи входа по возможности с правой стороны по ходу движения на расстоянии не более 4 м от входа в здание.</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проведенной проверкой установлено, что в нарушение норм указанного законодательства, при входе в здания администраций органов местного самоуправления Мокшанского района не имеется информационных тактильных мнемосхем для инвалидов по зрению.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 направленной на достижение равных с другими гражданами возможностей в реализации гражданских, экономических, политических и других прав и свобод.</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оборудовать здания административных зданий мнемосхемами. Иски прокурора рассмотрены и удовлетворены, решения реально исполнены.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lastRenderedPageBreak/>
        <w:t xml:space="preserve">Прокуратура предъявила в суд административные иски к органам местного самоуправления о ликвидации свалок твердых бытовых отходов (ТБО).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Статьей 13 Федерального закона от 24.06.1998  № 89-ФЗ определено, что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Вопреки изложенным правовым нормам на территориях муниципальных образований Мокшанского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 факту допущенных нарушений прокуратурой района в Мокшанский районный суд предъявлены исковые заявления об обязании органов местного самоуправления ликвидировать несанкционированные свалки ТБО, которые находятся на рассмотрении. </w:t>
      </w:r>
    </w:p>
    <w:p w:rsidR="004461A2" w:rsidRPr="00456358" w:rsidRDefault="004461A2" w:rsidP="004461A2">
      <w:pPr>
        <w:autoSpaceDE w:val="0"/>
        <w:autoSpaceDN w:val="0"/>
        <w:adjustRightInd w:val="0"/>
        <w:spacing w:after="0" w:line="240" w:lineRule="auto"/>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соблюдения законодательства о похоронном деле и погребении,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Установлено, что на территории муниципальных образований приняты и действуют Положения об организации похоронного дела на соответствующих территориях (далее – Положение), которые регулируют отношения, связанные с погребением умерших, и устанавливают: гарантии погребения умершего с учетом волеизъявления, выраженного лицом при жизни, и пожелания родственников; гарантии предоставления материальной и иной помощи для погребения умершего; санитарные и экологические требования к выбору и содержанию мест погребения; порядок организации похоронного дела в сельсовете (п. 1.2 Положения), и являются обязательными для физических и юридических лиц, осуществляющих деятельность в сфере похоронного дела на территории сельсовета (п. 1.3 Положения).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Как следует из п. 3.1.1 Положения, разрешение на подзахоронение в родственную могилу или семейное (родовое) захоронение выдается специалистом администрации на основании следующих документов: свидетельства о смерти умершего (погибшего), выдаваемого органами ЗАГС, или медицинского свидетельства о смерти умершего (погибшего); 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 удостоверения о захоронении (при наличии); письменного заявления лица, осуществляющего организацию погребения, о подзахоронении на месте семейного (родового) захоронения.</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Разрешение на подзахоронение в родственную могилу или семейное (родовое) захоронение может быть выдано в случае, если умерший (погибший) является супругом </w:t>
      </w:r>
      <w:r w:rsidRPr="00456358">
        <w:rPr>
          <w:rFonts w:ascii="Times New Roman" w:eastAsia="Times New Roman" w:hAnsi="Times New Roman"/>
          <w:color w:val="000000" w:themeColor="text1"/>
          <w:sz w:val="24"/>
          <w:szCs w:val="24"/>
          <w:lang w:eastAsia="ru-RU"/>
        </w:rPr>
        <w:lastRenderedPageBreak/>
        <w:t>(супругой), сыном, дочерью, усыновителем, усыновленным, родным братом, родной сестрой, внуком, внучкой, дедушкой, бабушкой захороненного лица.</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Из данной нормы следует, что указанные правоотношения урегулируются в рамках предоставления муниципальных услуг.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Установлено, что администрации сельсоветов Мокшанского района оказывают муниципальную услугу по выдаче разрешений на захоронение (перезахоронение) и подзахоронение на гражданских кладбищах муниципального образования.</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(перезахоронение) и подзахоронение на гражданских кладбищах муниципального образования, что затрудняет возможность предоставления гражданам и юридическим лицам указанной муниципальной услуги и не позволяет оценить процедуру, сроки, законность и последствия ее предоставления. В связи с чем, прокуратурой района в адрес органов местного самоуправления внесены представления об устранении указанных нарушений, которые рассмотрены и удовлетворены, соответствующие административные регламенты разработаны.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 Прокуратура Мокшанского района выявила объект культурного наследия без хозяина</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Согласно Федеральному закону от 25.06.2002 № 73-ФЗ «Об объектах культурного наследия (памятниках истории и культуры) народов Российской Федерации» 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 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На основании ст. 9.3 Федерального закона от 25.06.2002 № 73-ФЗ 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 в частности, сохранение, использование и популяризация объектов культурного наследия, находящихся в собственности муниципальных образований; государственная охрана объектов культурного наследия местного (муниципального) значения.</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ходе проведенной проверки установлено, что решением Законодательного Собрания Пензенской области от 15.06.1995 № 180-9 утвержден Перечень памятников истории и культуры Пензенской области, передаваемых в государственную собственность Пензенской области (далее – Перечень). Согласно данному решению в Перечень входит бюст писателя М. Загоскина, датированный 1978 годом, расположенный в с. Рамзай Мокшанского района Пензенской области, и являющийся памятником искусства.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Однако, собственника указанный памятник искусства не имеет, не поставлен на учет в качестве бесхозяйного объекта и не принят в муниципальную собственность в установленном законом порядке.</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памятника искусства – бюста писателя М. Загоскина, датированного 1978 годом, в муниципальную собственность и его обслуживания. В связи с чем, в адрес главы </w:t>
      </w:r>
      <w:r w:rsidRPr="00456358">
        <w:rPr>
          <w:rFonts w:ascii="Times New Roman" w:eastAsia="Times New Roman" w:hAnsi="Times New Roman"/>
          <w:color w:val="000000" w:themeColor="text1"/>
          <w:sz w:val="24"/>
          <w:szCs w:val="24"/>
          <w:lang w:eastAsia="ru-RU"/>
        </w:rPr>
        <w:lastRenderedPageBreak/>
        <w:t xml:space="preserve">администрации Рамзайского сельсовета внесено представление об устранении указанных нарушений, которое рассмотрено и удовлетворено, приняты меры к устранению нарушений.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Прокуратурой района приняты меры к уличному освещению.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соблюдения законодательства о безопасности дорожного движения и ЖКХ в части организации уличного (искусственного) освещения на территории Богородского сельсовета Мокшанского района,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Согласно пункту 5 статьи 3 Федерального закона от 08.11.2007 года № 257-ФЗ «Об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 (далее – закон №2 57-ФЗ), 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Технические требования к эксплуатационному состоянию автомобильных дорог и улиц установлены «ГОСТ Р 52766-2007. Дороги автомобильные общего пользования. Элементы обустройства. Общие требования», утвержденным Приказом Ростехрегулирования от 23.10.2007 № 270-ст (далее по тексту - ГОСТ Р 52766-2007).</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Согласно требованиям 4.6.1.1 ГОСТа Р 52766-2007 Стационарное электрическое освещение на автомобильных дорогах предусматривают:</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на участках, проходящих по населенным пунктам и за их пределами на расстоянии от них не менее 100 м.</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ГОСТа Р 52766-2007.</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Согласно требованиям п. 4.6.1.13 ГОСТа Р 52766-2007 наружные осветительные установки включают в вечерние сумерки при естественной освещенности менее 20 лк, а отключают - в утренние сумерки при естественной освещенности более 10 лк.</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проведенной проверкой установлено, что в нарушение указанных требований действующего законодательства на территории Богородского сельсовета  Мокшанского района до настоящего времени отсутствует  уличное (искусственное) освещение на участке автодороги по улице Советская от домовладения № 78 до домовладения № 134 с. Богородское Мокшанского района Пензенской области. В связи с допущенными нарушениями в адрес главы администрации Богородского сельсовета внесено представление об устранении указанных нарушений, которое удовлетворено, освещение на указанном участке дороги восстановлено.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w:t>
      </w:r>
      <w:r w:rsidRPr="00456358">
        <w:rPr>
          <w:rFonts w:ascii="Times New Roman" w:eastAsia="Times New Roman" w:hAnsi="Times New Roman"/>
          <w:b/>
          <w:color w:val="000000" w:themeColor="text1"/>
          <w:sz w:val="24"/>
          <w:szCs w:val="24"/>
          <w:lang w:eastAsia="ru-RU"/>
        </w:rPr>
        <w:t xml:space="preserve">Прокуратурой района приняты меры к оборудованию подъездного пути площадки, на которой расположены твердые коммунальные отходы.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исполнения органами местного самоуправления Мокшанского района требований законодательства в сфере обращения с твердыми коммунальными отходами.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На основании пункта 3 СанПиН 2.1.3684-21 контейнерные площадки, организуемые заинтересованными лицами, независимо от видов мусоросборников должны иметь подъездной </w:t>
      </w:r>
      <w:r w:rsidRPr="00456358">
        <w:rPr>
          <w:rFonts w:ascii="Times New Roman" w:eastAsia="Times New Roman" w:hAnsi="Times New Roman"/>
          <w:color w:val="000000" w:themeColor="text1"/>
          <w:sz w:val="24"/>
          <w:szCs w:val="24"/>
          <w:lang w:eastAsia="ru-RU"/>
        </w:rPr>
        <w:lastRenderedPageBreak/>
        <w:t>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Решением Комитета местного самоуправления Засечного сельсовета от 30.08.2024 года № 381-152/7 утверждены Правила благоустройства территории Засечного сельсовета Мокшанского района Пензенской области, согласно пункту 1.4 которых, контейнерная площадка представляет собой специальную площадку для установки контейнеров (бункеров-накопителей) с бетонным или асфальтовым покрытием, ограниченную бордюром и кустарниками по периметру и имеющая подъездной путь для автотранспорта.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в ходе проведенной проверки установлено, что на улице Козовка с. Засечное Мокшанского района установлена контейнерная площадка для сбора ТКО, не имеющая подъездного пути для автотранспорта, что недопустимо. Наличие указанного факта создает препятствия для подъезда автотранспорта к контейнерной площадке и выгрузке ТКО из контейнеров, а также не обеспечивает возможность прохода к контейнерной площадке для жителей соответствующего населенного пункта.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 которое рассмотрено и удовлетворено.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w:t>
      </w:r>
      <w:r w:rsidRPr="00456358">
        <w:rPr>
          <w:rFonts w:ascii="Times New Roman" w:eastAsia="Times New Roman" w:hAnsi="Times New Roman"/>
          <w:b/>
          <w:color w:val="000000" w:themeColor="text1"/>
          <w:sz w:val="24"/>
          <w:szCs w:val="24"/>
          <w:lang w:eastAsia="ru-RU"/>
        </w:rPr>
        <w:t xml:space="preserve">Прокуратурой района приняты меры к устранению дефектов на дороге.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Мокшанского района,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силу пункта 5 части 1 статьи 14 Федерального закона от 06.10.2003                  № 131-ФЗ «Об общих принципах организации местного самоуправления                        в Российской Федерации» (далее – Закон № 131-ФЗ)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виде выбоин, просадок, проломов, колей и иных повреждений.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ходе проверки установлено, что на протяжении всего участка автодороги по улице Рабочая с. Елизаветино Мокшанского района, в нарушение пункта 5.2.4 ГОСТ Р 50597-2017, имеются дефекты проезжей части в виде неровностей, просадок, углублений, колеи. В связи с выявленными нарушениями в адрес главы администрации Елизаветинского сельсовета внесено представление, которое рассмотрено и удовлетворено.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w:t>
      </w:r>
      <w:r w:rsidRPr="00456358">
        <w:rPr>
          <w:rFonts w:ascii="Times New Roman" w:eastAsia="Times New Roman" w:hAnsi="Times New Roman"/>
          <w:b/>
          <w:color w:val="000000" w:themeColor="text1"/>
          <w:sz w:val="24"/>
          <w:szCs w:val="24"/>
          <w:lang w:eastAsia="ru-RU"/>
        </w:rPr>
        <w:t xml:space="preserve">Прокуратурой района приняты меры в связи с образовавшейся задолженностью за электроэнергию у водоснабжающих организаций.  </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исполнения законодательства о жилищно-коммунальном хозяйстве в части оплаты за поставляемые энергоресурсы в организациях жилищно-коммунального комплекса, расположенных на территории района,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Установлено, что значительная задолженность за электроэнергию перед ООО «ТНС энерго Пенза» по состоянию на апрель 2025 года имеется в водоснабжающих организациях - МКП «ВодКомСервис» и ООО «Росич». Так сумма задолженности за электроэнергию в МКП «ВодКомСервис» составила 6 663 288 рублей. Сумма задолженности за электроэнергию в ООО «Росич» на указанную дату составила 1 313 112 рублей. При этом, проверка показала, что претензионно-исковая работа должностными лицами указанных организаций в отношении должников надлежащим образом не велась.</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lastRenderedPageBreak/>
        <w:t xml:space="preserve">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 являющихся злостными неплательщиками, не решен вопрос об ограничении таким абонентам услуги по водоснабжению, большое количество абонентов длительное время не охвачены проверками состояния приборов учета потребляемого коммунального ресурса.  </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Более того, в анализируемом периоде должностными лицами МКП «ВодКомСервис» и ООО «Росич» не выявлено ни одного факта самовольного подключения к централизованной системе водоснабжения (незаконной врезки), в правоохранительные органы сведения по данным фактам, в целях привлечения виновных лиц к предусмотренной законом ответственности, не направлялись, что не отражает реальной картины в указанной сфере правоотношений. В тоже время такие действия являются незаконными, так как могут нарушить целостность водопроводной сети, безопасность ее работы.</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Помимо того, такие нарушители пользуются водными ресурсами бесплатно, поскольку учет объемов расходов не ведется, тем самым причиняя ущерб бюджету муниципального образования в целом и предприятию в частности, в то время как полученные денежные средства могли пойти в счет погашения имеющейся задолженности. По факту допущенных нарушений в адрес руководителей ООО «Росич» и МКП «ВодКомСервис» внесены представления, которые находятся на стадии рассмотрения. </w:t>
      </w:r>
    </w:p>
    <w:p w:rsidR="004461A2" w:rsidRPr="00456358" w:rsidRDefault="004461A2" w:rsidP="004461A2">
      <w:pPr>
        <w:autoSpaceDE w:val="0"/>
        <w:autoSpaceDN w:val="0"/>
        <w:adjustRightInd w:val="0"/>
        <w:spacing w:after="0" w:line="240" w:lineRule="auto"/>
        <w:ind w:firstLine="993"/>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w:t>
      </w:r>
      <w:r w:rsidRPr="00456358">
        <w:rPr>
          <w:rFonts w:ascii="Times New Roman" w:eastAsia="Times New Roman" w:hAnsi="Times New Roman"/>
          <w:b/>
          <w:color w:val="000000" w:themeColor="text1"/>
          <w:sz w:val="24"/>
          <w:szCs w:val="24"/>
          <w:lang w:eastAsia="ru-RU"/>
        </w:rPr>
        <w:t>По инициативе прокуратуры Мокшанского района приняты меры к надлежащей эксплуатации полигона ТБО.</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«Радикс» (далее – ООО «Радикс»), в ходе которой выявлены нарушения природоохранного, санитарно-эпидемиологического законодательства и законодательства в сфере пожарной безопасности.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Так, например, заполнение полигона осуществляется ООО «Радикс», эксплуатирующим полигон, не послойным чередованием ТБО и грунта, дренажных труб, а также изолирующих материалов, а способом навала и утрамбовки бульдозером наваленных куч. Для послойного заполнения полигона  в левой передней территории полигона вырыта только одна незаполненная траншея, наполненная дренажными водами, на полигоне ТБО ООО «Радикс», эксплуатирующим полигон,  не предусмотрена (отсутствует) система сбора и отвода биогаза, обеспечивающая сбор и отвод биогаза, на выезде с территории полигона ТБО предусматренная дезинфицирующая установка с устройством сооружения для мойки колес автотранспорта с использованием дезинфицирующих средств находится в нерабочем состоянии и не заполнена дезинфицирующим раствором. При осмотре территории полигона ТБО установлено, что отходы складируются и накапливаются за пределами территории полигона ТБО. Отходы складируются и накапливаются на открытой площадке, не имеющей твердого покрытия и не защищенной от воздействия атмосферных осадков и ветров. Электрическая проводка в помещении бытовки на территории полигона ТБО смонтирована по горючему основанию (деревянные материалы).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связи с допущенными нарушениями прокуратурой района в адрес директора ООО «Радикс» и главы администрации Мокшанского района внесены представления, которые рассмотрены, приняты меры к устранению нарушений.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 </w:t>
      </w:r>
      <w:r w:rsidRPr="00456358">
        <w:rPr>
          <w:rFonts w:ascii="Times New Roman" w:eastAsia="Times New Roman" w:hAnsi="Times New Roman"/>
          <w:b/>
          <w:color w:val="000000" w:themeColor="text1"/>
          <w:sz w:val="24"/>
          <w:szCs w:val="24"/>
          <w:lang w:eastAsia="ru-RU"/>
        </w:rPr>
        <w:t>Прокуратурой района выявлены нарушения законодательства о социальном обеспечении граждан в ООО «ПензаМолИнвест»</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Мокшанского района проведена проверка исполнения ООО «ПензаМолИнвест» законодательства в сфере социального обеспечения граждан, в ходе которой выявлены следующие нарушения.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Согласно ч. 1 ст. 7 Федерального закона от 29.12.2006 № 255-ФЗ «Об обязательном социальном страховании на случай временной нетрудоспособности и в связи с материнством» (далее - Федеральный закон от 29.12.2006 № 255-ФЗ) пособие по временной нетрудоспособности </w:t>
      </w:r>
      <w:r w:rsidRPr="00456358">
        <w:rPr>
          <w:rFonts w:ascii="Times New Roman" w:eastAsia="Times New Roman" w:hAnsi="Times New Roman"/>
          <w:color w:val="000000" w:themeColor="text1"/>
          <w:sz w:val="24"/>
          <w:szCs w:val="24"/>
          <w:lang w:eastAsia="ru-RU"/>
        </w:rPr>
        <w:lastRenderedPageBreak/>
        <w:t>при утрате трудоспособности вследствие заболевания или травмы, за исключением случаев, указанных в части 2 настоящей статьи, при карантине, протезировании по медицинским показаниям и лечении в санаторно-курортных организациях непосредственно после оказания медицинской помощи в стационарных условиях выплачивается в следующем размере: застрахованному лицу, имеющему страховой стаж 8 и более лет, - 100 процентов среднего заработка; застрахованному лицу, имеющему страховой стаж от 5 до 8 лет, - 80 процентов среднего заработка; застрахованному лицу, имеющему страховой стаж до 5 лет, - 60 процентов среднего заработка.</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Как указано в ст. 16 Федерального закона от 29.12.2006 № 255-ФЗ в страховой стаж для определения размеров пособий по временной нетрудоспособности, по беременности и родам (страховой стаж) включаются периоды работы застрахованного лица по трудовому договору, государственной гражданской или муниципальной службы, а также периоды иной деятельности, в течение которой гражданин подлежал обязательному социальному страхованию на случай временной нетрудоспособности и в связи с материнством.    В страховой стаж наравне с периодами работы и (или) иной деятельности, которые предусмотрены частью 1 настоящей статьи, засчитываются периоды прохождения военной службы, иной службы, предусмотренной Законом Российской Федерации от 12 февраля 1993 года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период пребывания в добровольческом формировании, предусмотренном Федеральным законом от 31 мая 1996 года № 61-ФЗ «Об обороне».    Исчисление страхового стажа производится в календарном порядке. В случае совпадения по времени нескольких периодов, засчитываемых в страховой стаж, учитывается один из таких периодов по выбору застрахованного лица.</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Таким образом, записи в трудовой книжке также учитываются при подсчете страхового стажа. </w:t>
      </w:r>
    </w:p>
    <w:p w:rsidR="004461A2" w:rsidRPr="00456358" w:rsidRDefault="004461A2" w:rsidP="004461A2">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в нарушение указанного законодательства ООО «ПензаМолИнвест» для назначения и выплаты пособия по временной нетрудоспособности своему работнику, сведения о стаже в социальный фонд направило только лишь за период его работы в ООО «ПензаМолИнвест», не смотря на внушительный страховой стаж, имеющийся за плечами гражданина до поступления к действующему работодателю, что необоснованно повлекло за собой оплату работнику пособия по временной нетрудоспособности по вышеуказанным листкам нетрудоспособности в размере 60% его среднего заработка, как застрахованному лицу, имеющему страховой стаж до 5 лет, что противоречит фактически имеющемуся страховому стажу у работника.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 факту допущенных нарушений прокуратурой района в адрес руководителя ООО «ПензаМолИнвест» внесено представление об устранении указанных нарушений, которое рассмотрено и удовлетворено. </w:t>
      </w:r>
    </w:p>
    <w:p w:rsidR="004461A2" w:rsidRPr="00456358" w:rsidRDefault="004461A2" w:rsidP="004461A2">
      <w:pPr>
        <w:autoSpaceDE w:val="0"/>
        <w:autoSpaceDN w:val="0"/>
        <w:adjustRightInd w:val="0"/>
        <w:spacing w:after="0" w:line="240" w:lineRule="auto"/>
        <w:ind w:firstLine="851"/>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autoSpaceDE w:val="0"/>
        <w:autoSpaceDN w:val="0"/>
        <w:adjustRightInd w:val="0"/>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Прокуратура восстановила права граждан, пострадавших </w:t>
      </w:r>
      <w:r w:rsidRPr="00456358">
        <w:rPr>
          <w:rFonts w:ascii="Times New Roman" w:eastAsia="Times New Roman" w:hAnsi="Times New Roman"/>
          <w:b/>
          <w:color w:val="000000" w:themeColor="text1"/>
          <w:sz w:val="24"/>
          <w:szCs w:val="24"/>
          <w:lang w:eastAsia="ru-RU"/>
        </w:rPr>
        <w:br/>
        <w:t>от действий мошенников</w:t>
      </w:r>
    </w:p>
    <w:p w:rsidR="004461A2" w:rsidRPr="00456358" w:rsidRDefault="004461A2" w:rsidP="004461A2">
      <w:pPr>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Предварительным расследованием установлено, что в период времени </w:t>
      </w:r>
      <w:r w:rsidRPr="00456358">
        <w:rPr>
          <w:rFonts w:ascii="Times New Roman" w:eastAsia="Times New Roman" w:hAnsi="Times New Roman"/>
          <w:color w:val="000000" w:themeColor="text1"/>
          <w:sz w:val="24"/>
          <w:szCs w:val="24"/>
          <w:lang w:eastAsia="ru-RU"/>
        </w:rPr>
        <w:br/>
        <w:t xml:space="preserve">с 01.10.2023 по 05.06.2024 неустановленное лицо, находясь в неустановленном месте, представившись персональным менеджером брокерской биржи компании, </w:t>
      </w:r>
      <w:r w:rsidRPr="00456358">
        <w:rPr>
          <w:rFonts w:ascii="Times New Roman" w:eastAsia="Times New Roman" w:hAnsi="Times New Roman"/>
          <w:color w:val="000000" w:themeColor="text1"/>
          <w:sz w:val="24"/>
          <w:szCs w:val="24"/>
          <w:lang w:eastAsia="ru-RU"/>
        </w:rPr>
        <w:br/>
        <w:t>в ходе телефонных переговоров с гражданкой ввело последнюю в заблуждение относительно правомерности своих действий, после чего жительница Мокшанского района, действуя по указанию неустановленного лица, находясь в помещении операционно-кассового зала ПАО «Сбербанк», через кассира – операциониста осуществила перевод наличных денежных средств на разные банковские счета на общую сумму не менее 363 000 рублей, которые неустановленное лицо похитило, причинив гражданке материальный ущерб на вышеназванную сумму.</w:t>
      </w:r>
    </w:p>
    <w:p w:rsidR="004461A2" w:rsidRPr="00456358" w:rsidRDefault="004461A2" w:rsidP="004461A2">
      <w:pPr>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lastRenderedPageBreak/>
        <w:t xml:space="preserve">В ходе предварительного расследования должностными лицами </w:t>
      </w:r>
      <w:r w:rsidRPr="00456358">
        <w:rPr>
          <w:rFonts w:ascii="Times New Roman" w:eastAsia="Times New Roman" w:hAnsi="Times New Roman"/>
          <w:color w:val="000000" w:themeColor="text1"/>
          <w:sz w:val="24"/>
          <w:szCs w:val="24"/>
          <w:lang w:eastAsia="ru-RU"/>
        </w:rPr>
        <w:br/>
        <w:t>СО ОМВД России по Мокшанскому району установлено, что денежные средства в сумме 363 000 рублей были перечислены на разные счета несколькими банковскими операциями. Установить конечного получателя денежных средств представилось возможным лишь по одной банковской операции, совершенной на сумму 50 000 рублей.</w:t>
      </w:r>
    </w:p>
    <w:p w:rsidR="004461A2" w:rsidRPr="00456358" w:rsidRDefault="004461A2" w:rsidP="004461A2">
      <w:pPr>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ходе расследования уголовного дела получен ответ, согласно которому был установлен владельц банковского счета, на который были переведены похищенные у жительницы Мокшанского района денежные средства в размере 50 000.</w:t>
      </w:r>
    </w:p>
    <w:p w:rsidR="004461A2" w:rsidRPr="00456358" w:rsidRDefault="004461A2" w:rsidP="004461A2">
      <w:pPr>
        <w:spacing w:after="0" w:line="240" w:lineRule="auto"/>
        <w:ind w:firstLine="709"/>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Прокуратура района обратилась в суд с иском о взыскании с владельца счета суммы неосновательного обогащения, в настоящий момент иск прокуратуры района рассмотрен по существу и удовлетворен.</w:t>
      </w:r>
    </w:p>
    <w:p w:rsidR="004461A2" w:rsidRPr="00456358" w:rsidRDefault="004461A2" w:rsidP="004461A2">
      <w:pPr>
        <w:spacing w:after="0" w:line="240" w:lineRule="auto"/>
        <w:ind w:firstLine="709"/>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Прокуратура добивается ремонта дороги в р.п. Мокшан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В соответствии с пунктом 5.2.4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(далее - ГОСТ Р 50597-2017) покрытие проезжей части не должно иметь дефектов в виде выбоин, просадок, проломов, колей и иных повреждений.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Прокуратурой установлено, что комплексной схемой организации дорожного движения на автомобильных дорогах общего пользования </w:t>
      </w:r>
      <w:r w:rsidRPr="00456358">
        <w:rPr>
          <w:rFonts w:ascii="Times New Roman" w:eastAsia="Times New Roman" w:hAnsi="Times New Roman"/>
          <w:color w:val="000000" w:themeColor="text1"/>
          <w:sz w:val="24"/>
          <w:szCs w:val="24"/>
          <w:lang w:eastAsia="ru-RU"/>
        </w:rPr>
        <w:br/>
        <w:t xml:space="preserve">на территории р.п. Мокшан Пензенской области, в перечень автомобильных дорог местного значения поселения включена дорога по улице Транспортная </w:t>
      </w:r>
      <w:r w:rsidRPr="00456358">
        <w:rPr>
          <w:rFonts w:ascii="Times New Roman" w:eastAsia="Times New Roman" w:hAnsi="Times New Roman"/>
          <w:color w:val="000000" w:themeColor="text1"/>
          <w:sz w:val="24"/>
          <w:szCs w:val="24"/>
          <w:lang w:eastAsia="ru-RU"/>
        </w:rPr>
        <w:br/>
        <w:t xml:space="preserve">в р.п. Мокшан Пензенской области.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на участке автодороги, расположенной по улице Транспортная </w:t>
      </w:r>
      <w:r w:rsidRPr="00456358">
        <w:rPr>
          <w:rFonts w:ascii="Times New Roman" w:eastAsia="Times New Roman" w:hAnsi="Times New Roman"/>
          <w:color w:val="000000" w:themeColor="text1"/>
          <w:sz w:val="24"/>
          <w:szCs w:val="24"/>
          <w:lang w:eastAsia="ru-RU"/>
        </w:rPr>
        <w:br/>
        <w:t>от пересечения с улицей Энгельса до федеральной автодороги – трассы М5, в нарушение пункта 5.2.4 ГОСТ Р 50597-2017 имеется дефект проезжей части в виде выбоин, просадок, углублений, колеи. Данные дефекты дорожного полотна затрудняют нормальный проезд автомашин, а также создают препятствия для безопасного передвижения пешеходов.</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Указанные нарушения закона не позволяют обеспечить безопасное движение транспортных средств, создают угрозу совершения дорожно-транспортных происшествий участниками дорожного движения, причинение вреда здоровью </w:t>
      </w:r>
      <w:r w:rsidRPr="00456358">
        <w:rPr>
          <w:rFonts w:ascii="Times New Roman" w:eastAsia="Times New Roman" w:hAnsi="Times New Roman"/>
          <w:color w:val="000000" w:themeColor="text1"/>
          <w:sz w:val="24"/>
          <w:szCs w:val="24"/>
          <w:lang w:eastAsia="ru-RU"/>
        </w:rPr>
        <w:br/>
        <w:t>и имуществу граждан, вследствие несоответствия дорожного покрытия требованиям действующего законодательства.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 учетом изложенного, прокуратура обратилась в суд с иском о понуждении органа местного самоуправления осуществить ремонт данной дороги. В настоящий момент иск находится на рассмотрении.</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Прокуратурой осуществляет мониторинг качества предоставления муниципальных услуг на территории района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Проведенная проверка показала,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 находящегося в муниципальной собственности сельсоветов Мокшанского района Пензенской области, гражданину или юридическому лицу в собственность бесплатно. Названными регламентами установлено, что заявитель имеет возможность ознакомиться с необходимой об услуге информацией через соответствующую информационную систему.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Однако на официальных страницах Государственной информационной системы «Комплексная система предоставления государственных и муниципальных услуг Пензенской области» (gosuslugi.pnzreg.ru) (далее по тексту – КСПГМУ ПО) информация о порядке предоставления вышеуказанной муниципальной услуги, в том числе в электронной форме, не размещена, учетная запись для оказания услуги не создана.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 в </w:t>
      </w:r>
      <w:r w:rsidRPr="00456358">
        <w:rPr>
          <w:rFonts w:ascii="Times New Roman" w:eastAsia="Times New Roman" w:hAnsi="Times New Roman"/>
          <w:color w:val="000000" w:themeColor="text1"/>
          <w:sz w:val="24"/>
          <w:szCs w:val="24"/>
          <w:lang w:eastAsia="ru-RU"/>
        </w:rPr>
        <w:lastRenderedPageBreak/>
        <w:t>связи с чем прокуратура внесла в адрес органов местного самоуправления представления об устранении нарушений федерального законодательства.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Прокуратура контролирует вопросы отлова собак на территории района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Прокуратурой Мокшанского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 а также законодательства о контрактной системе, в ходе которой выявлены нарушения.</w:t>
      </w:r>
    </w:p>
    <w:p w:rsidR="004461A2" w:rsidRPr="00456358" w:rsidRDefault="004461A2" w:rsidP="004461A2">
      <w:pPr>
        <w:spacing w:after="0" w:line="240" w:lineRule="auto"/>
        <w:ind w:firstLine="709"/>
        <w:contextualSpacing/>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Установлено, что животные при транспортировке помещаются в кузов автотранспортного средства в фанерных ящиках, по несколько голов в один ящик.</w:t>
      </w:r>
    </w:p>
    <w:p w:rsidR="004461A2" w:rsidRPr="00456358" w:rsidRDefault="004461A2" w:rsidP="004461A2">
      <w:pPr>
        <w:spacing w:after="0" w:line="240" w:lineRule="auto"/>
        <w:ind w:firstLine="709"/>
        <w:contextualSpacing/>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Кроме того, грузовой автомобиль, осуществляющий перевозку не оснащен ясно читаемой надписью, содержащей сведения о юридическом лице (наименование и контактные данные) или индивидуальном предпринимателе (фамилия, имя, отчество (при наличии) и контактные данные), оказывающих услугу по отлову животных без владельцев.</w:t>
      </w:r>
    </w:p>
    <w:p w:rsidR="004461A2" w:rsidRPr="00456358" w:rsidRDefault="004461A2" w:rsidP="004461A2">
      <w:pPr>
        <w:spacing w:after="0" w:line="240" w:lineRule="auto"/>
        <w:ind w:firstLine="709"/>
        <w:contextualSpacing/>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Вместе с тем, уполномоченными лицами приюта на официальном сайте </w:t>
      </w:r>
      <w:r w:rsidRPr="00456358">
        <w:rPr>
          <w:rFonts w:ascii="Times New Roman" w:hAnsi="Times New Roman"/>
          <w:color w:val="000000" w:themeColor="text1"/>
          <w:sz w:val="24"/>
          <w:szCs w:val="24"/>
        </w:rPr>
        <w:br/>
        <w:t>в информационно-телекоммуникационной сети «Интернет» не размещаются сведения о поступивших и находящихся в приюте животных.</w:t>
      </w:r>
    </w:p>
    <w:p w:rsidR="004461A2" w:rsidRPr="00456358" w:rsidRDefault="004461A2" w:rsidP="004461A2">
      <w:pPr>
        <w:spacing w:after="0" w:line="240" w:lineRule="auto"/>
        <w:ind w:firstLine="709"/>
        <w:jc w:val="both"/>
        <w:rPr>
          <w:rFonts w:ascii="Times New Roman" w:hAnsi="Times New Roman"/>
          <w:color w:val="000000" w:themeColor="text1"/>
          <w:sz w:val="24"/>
          <w:szCs w:val="24"/>
        </w:rPr>
      </w:pPr>
      <w:r w:rsidRPr="00456358">
        <w:rPr>
          <w:rFonts w:ascii="Times New Roman" w:hAnsi="Times New Roman"/>
          <w:color w:val="000000" w:themeColor="text1"/>
          <w:sz w:val="24"/>
          <w:szCs w:val="24"/>
        </w:rPr>
        <w:t xml:space="preserve">В нарушение положений действующего законодательства, меры к контролю за качеством оказываемых ИП услуг при осуществлении отлова </w:t>
      </w:r>
      <w:r w:rsidRPr="00456358">
        <w:rPr>
          <w:rFonts w:ascii="Times New Roman" w:hAnsi="Times New Roman"/>
          <w:color w:val="000000" w:themeColor="text1"/>
          <w:sz w:val="24"/>
          <w:szCs w:val="24"/>
        </w:rPr>
        <w:br/>
        <w:t>и транспортировки животных органом местного самоуправления надлежащим образом не принимались.</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С учетом изложенного, прокуратурой внесено представление в адрес органа местного самоуправления, которое в настоящий момент находится </w:t>
      </w:r>
      <w:r w:rsidRPr="00456358">
        <w:rPr>
          <w:rFonts w:ascii="Times New Roman" w:eastAsia="Times New Roman" w:hAnsi="Times New Roman"/>
          <w:color w:val="000000" w:themeColor="text1"/>
          <w:sz w:val="24"/>
          <w:szCs w:val="24"/>
          <w:lang w:eastAsia="ru-RU"/>
        </w:rPr>
        <w:br/>
        <w:t>на рассмотрении.</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Прокуратура оценила эффективность работы органов местного самоуправления в СКДФ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рамках национального проекта «Безопасные качественные дороги»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 которая аккумулирует сведения об автомобильных дорогах федерального, регионального, межмуниципального, местного значения, о частных автомобильных дорогах, дорожной деятельности, данных об объеме и использовании средств дорожных фондов, о результатах оценки технического состояния автомобильных дорог общего пользования, ДТП (включая статистические и аналитические инструменты расчёта наиболее аварийных участков) (ст. 10,1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Закон № 257-ФЗ). Обязанность по заполнению Системы владельцами автомобильных дорог, органами государственной и муниципальной власти возникла с 01.03.2023.</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Вместе с тем, изучением результатов заполнения администрациями органами местного самоуправления Мокшанского района СКДФ установлено, что в нарушение пункта 1 Положения, а также пунктов 7, 8, 13 и 15 приложения № 1 к Положению по автомобильным дорогам отсутствует актуальная оценка технического состояния, программы работ по содержанию автомобильных дорог общего пользования, включающие наименование объекта, сроки проведения работ, протяженность (мощность) объекта, стоимость проведения работ, в том числе по годам, а также не указаны сведения об аварийно-опасных участках автомобильных дорог общего пользования с указанием их местоположения, информация о состоянии автомобильных дорог общего пользования, поступающая от пользователей автомобильных дорог общего пользования.</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По указанному факту в адрес органов местного самоуправления внесены представления, которые рассмотрены и удовлетворены. </w:t>
      </w:r>
    </w:p>
    <w:p w:rsidR="004461A2" w:rsidRPr="00456358" w:rsidRDefault="004461A2" w:rsidP="004461A2">
      <w:pPr>
        <w:spacing w:after="0" w:line="240" w:lineRule="auto"/>
        <w:ind w:firstLine="709"/>
        <w:contextualSpacing/>
        <w:jc w:val="both"/>
        <w:rPr>
          <w:rFonts w:ascii="Times New Roman" w:eastAsia="Times New Roman" w:hAnsi="Times New Roman"/>
          <w:b/>
          <w:color w:val="000000" w:themeColor="text1"/>
          <w:sz w:val="24"/>
          <w:szCs w:val="24"/>
          <w:lang w:eastAsia="ru-RU"/>
        </w:rPr>
      </w:pPr>
    </w:p>
    <w:p w:rsidR="004461A2" w:rsidRPr="00456358" w:rsidRDefault="004461A2" w:rsidP="004461A2">
      <w:pPr>
        <w:numPr>
          <w:ilvl w:val="0"/>
          <w:numId w:val="46"/>
        </w:numPr>
        <w:spacing w:after="0" w:line="240" w:lineRule="auto"/>
        <w:contextualSpacing/>
        <w:jc w:val="both"/>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 xml:space="preserve">Земельный контроль, осуществляемый ОМСУ на территории района </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lastRenderedPageBreak/>
        <w:t>Прокуратурой Мокшанского района проведена проверка исполнения органами местного самоуправления Мокшанского района законодательства                                о земельном контроле и собственности, в ходе которой выявлены следующие нарушения.</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Установлено, что ранее принадлежавший Российской Федерации земельный участок в 2022 году был передан в собственность муниципальному образованию, расположенному на территории Мокшанского района Пензенской области.</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Однако на данном земельном участке имелся объект недвижимости, принадлежащий гражданину с 2017 года на праве собственности, </w:t>
      </w:r>
      <w:r w:rsidRPr="00456358">
        <w:rPr>
          <w:rFonts w:ascii="Times New Roman" w:eastAsia="Times New Roman" w:hAnsi="Times New Roman"/>
          <w:color w:val="000000" w:themeColor="text1"/>
          <w:sz w:val="24"/>
          <w:szCs w:val="24"/>
          <w:lang w:eastAsia="ru-RU"/>
        </w:rPr>
        <w:br/>
        <w:t>но не зарегистрированный в установленном порядке.</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Но орган регистрации права и ОМСУ отказали гражданину и в одном, и в другом вопросе, поскольку собственником здания своевременно не были реализованы процедуры надлежащей регистрации права.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Вместе с тем,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 находящихся в частной собственности.</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С учетом изложенного в адрес руководства ОМСУ внесено представления прокурора района.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p>
    <w:p w:rsidR="004461A2" w:rsidRPr="00456358" w:rsidRDefault="004461A2" w:rsidP="004461A2">
      <w:pPr>
        <w:numPr>
          <w:ilvl w:val="0"/>
          <w:numId w:val="46"/>
        </w:numPr>
        <w:spacing w:after="0" w:line="240" w:lineRule="auto"/>
        <w:contextualSpacing/>
        <w:jc w:val="center"/>
        <w:rPr>
          <w:rFonts w:ascii="Times New Roman" w:eastAsia="Times New Roman" w:hAnsi="Times New Roman"/>
          <w:b/>
          <w:color w:val="000000" w:themeColor="text1"/>
          <w:sz w:val="24"/>
          <w:szCs w:val="24"/>
          <w:lang w:eastAsia="ru-RU"/>
        </w:rPr>
      </w:pPr>
      <w:r w:rsidRPr="00456358">
        <w:rPr>
          <w:rFonts w:ascii="Times New Roman" w:eastAsia="Times New Roman" w:hAnsi="Times New Roman"/>
          <w:b/>
          <w:color w:val="000000" w:themeColor="text1"/>
          <w:sz w:val="24"/>
          <w:szCs w:val="24"/>
          <w:lang w:eastAsia="ru-RU"/>
        </w:rPr>
        <w:t>Прокурор района и молодые специалисты прокуратуры района приняли участие в патриотической акции «Свеча памяти»</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Для нашей Родины 22 июня – День памяти и скорби, день, когда немецко-фашистские захватчики вероломно напали на нашу страну.</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Традиционно работники органов прокуратуры приняли участие </w:t>
      </w:r>
      <w:r w:rsidRPr="00456358">
        <w:rPr>
          <w:rFonts w:ascii="Times New Roman" w:eastAsia="Times New Roman" w:hAnsi="Times New Roman"/>
          <w:color w:val="000000" w:themeColor="text1"/>
          <w:sz w:val="24"/>
          <w:szCs w:val="24"/>
          <w:lang w:eastAsia="ru-RU"/>
        </w:rPr>
        <w:br/>
        <w:t>в мероприятии, проходящем в г. Пенза.</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 xml:space="preserve">Прокурор, а также молодые специалисты прокуратуры района зажги свечи </w:t>
      </w:r>
      <w:r w:rsidRPr="00456358">
        <w:rPr>
          <w:rFonts w:ascii="Times New Roman" w:eastAsia="Times New Roman" w:hAnsi="Times New Roman"/>
          <w:color w:val="000000" w:themeColor="text1"/>
          <w:sz w:val="24"/>
          <w:szCs w:val="24"/>
          <w:lang w:eastAsia="ru-RU"/>
        </w:rPr>
        <w:br/>
        <w:t>и возложили цветы к Монументу воинской и Трудовой славы.</w:t>
      </w:r>
    </w:p>
    <w:p w:rsidR="004461A2" w:rsidRPr="00456358" w:rsidRDefault="004461A2" w:rsidP="004461A2">
      <w:pPr>
        <w:spacing w:after="0" w:line="240" w:lineRule="auto"/>
        <w:ind w:firstLine="709"/>
        <w:contextualSpacing/>
        <w:jc w:val="both"/>
        <w:rPr>
          <w:rFonts w:ascii="Times New Roman" w:eastAsia="Times New Roman" w:hAnsi="Times New Roman"/>
          <w:color w:val="000000" w:themeColor="text1"/>
          <w:sz w:val="24"/>
          <w:szCs w:val="24"/>
          <w:lang w:eastAsia="ru-RU"/>
        </w:rPr>
      </w:pPr>
      <w:r w:rsidRPr="00456358">
        <w:rPr>
          <w:rFonts w:ascii="Times New Roman" w:eastAsia="Times New Roman" w:hAnsi="Times New Roman"/>
          <w:color w:val="000000" w:themeColor="text1"/>
          <w:sz w:val="24"/>
          <w:szCs w:val="24"/>
          <w:lang w:eastAsia="ru-RU"/>
        </w:rPr>
        <w:t>Память погибших в Великой отечественной войне почтили минутой молчания.</w:t>
      </w:r>
    </w:p>
    <w:p w:rsidR="004461A2" w:rsidRPr="00456358" w:rsidRDefault="004461A2" w:rsidP="004461A2">
      <w:pPr>
        <w:rPr>
          <w:rFonts w:ascii="Times New Roman" w:hAnsi="Times New Roman"/>
          <w:sz w:val="24"/>
          <w:szCs w:val="24"/>
        </w:rPr>
      </w:pPr>
    </w:p>
    <w:p w:rsidR="009D58A4" w:rsidRDefault="009D58A4" w:rsidP="009D58A4">
      <w:pPr>
        <w:autoSpaceDE w:val="0"/>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8"/>
      <w:footerReference w:type="default" r:id="rId9"/>
      <w:footerReference w:type="first" r:id="rId10"/>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7FB" w:rsidRDefault="004927FB">
      <w:pPr>
        <w:spacing w:after="0" w:line="240" w:lineRule="auto"/>
      </w:pPr>
      <w:r>
        <w:separator/>
      </w:r>
    </w:p>
  </w:endnote>
  <w:endnote w:type="continuationSeparator" w:id="0">
    <w:p w:rsidR="004927FB" w:rsidRDefault="00492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85C09" w:rsidRDefault="00C85C09"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sidR="004461A2">
      <w:rPr>
        <w:noProof/>
      </w:rPr>
      <w:t>1</w:t>
    </w:r>
    <w:r>
      <w:fldChar w:fldCharType="end"/>
    </w:r>
  </w:p>
  <w:p w:rsidR="00C85C09" w:rsidRDefault="00C85C09"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Pr>
        <w:noProof/>
      </w:rPr>
      <w:t>27</w:t>
    </w:r>
    <w:r>
      <w:fldChar w:fldCharType="end"/>
    </w:r>
  </w:p>
  <w:p w:rsidR="00C85C09" w:rsidRDefault="00C85C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7FB" w:rsidRDefault="004927FB">
      <w:pPr>
        <w:spacing w:after="0" w:line="240" w:lineRule="auto"/>
      </w:pPr>
      <w:r>
        <w:separator/>
      </w:r>
    </w:p>
  </w:footnote>
  <w:footnote w:type="continuationSeparator" w:id="0">
    <w:p w:rsidR="004927FB" w:rsidRDefault="004927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7"/>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40"/>
  </w:num>
  <w:num w:numId="20">
    <w:abstractNumId w:val="10"/>
  </w:num>
  <w:num w:numId="21">
    <w:abstractNumId w:val="31"/>
  </w:num>
  <w:num w:numId="22">
    <w:abstractNumId w:val="39"/>
  </w:num>
  <w:num w:numId="23">
    <w:abstractNumId w:val="41"/>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8"/>
  </w:num>
  <w:num w:numId="31">
    <w:abstractNumId w:val="42"/>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656B"/>
    <w:rsid w:val="00096C84"/>
    <w:rsid w:val="000A04D9"/>
    <w:rsid w:val="000B2559"/>
    <w:rsid w:val="000B346C"/>
    <w:rsid w:val="000C55F8"/>
    <w:rsid w:val="000D62FB"/>
    <w:rsid w:val="000E1280"/>
    <w:rsid w:val="000E3765"/>
    <w:rsid w:val="000E6EE1"/>
    <w:rsid w:val="000F5D82"/>
    <w:rsid w:val="001133BC"/>
    <w:rsid w:val="001370DA"/>
    <w:rsid w:val="00170A1C"/>
    <w:rsid w:val="001773B0"/>
    <w:rsid w:val="001831DF"/>
    <w:rsid w:val="00183D4F"/>
    <w:rsid w:val="001A49E6"/>
    <w:rsid w:val="001C3503"/>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7E11"/>
    <w:rsid w:val="00343F0A"/>
    <w:rsid w:val="0035151D"/>
    <w:rsid w:val="003A6756"/>
    <w:rsid w:val="003B6FCC"/>
    <w:rsid w:val="003C27F8"/>
    <w:rsid w:val="003F1720"/>
    <w:rsid w:val="004031AA"/>
    <w:rsid w:val="00410EAE"/>
    <w:rsid w:val="0042314A"/>
    <w:rsid w:val="0042794E"/>
    <w:rsid w:val="004461A2"/>
    <w:rsid w:val="00460476"/>
    <w:rsid w:val="0047187A"/>
    <w:rsid w:val="0048469B"/>
    <w:rsid w:val="00491FC0"/>
    <w:rsid w:val="004927FB"/>
    <w:rsid w:val="00497D39"/>
    <w:rsid w:val="005045C3"/>
    <w:rsid w:val="00531A6E"/>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84175"/>
    <w:rsid w:val="00690590"/>
    <w:rsid w:val="00690C0E"/>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10010"/>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766C"/>
    <w:rsid w:val="009C08FC"/>
    <w:rsid w:val="009C33C5"/>
    <w:rsid w:val="009C35D6"/>
    <w:rsid w:val="009D58A4"/>
    <w:rsid w:val="009D70B0"/>
    <w:rsid w:val="009E3CE1"/>
    <w:rsid w:val="00A2569E"/>
    <w:rsid w:val="00A76214"/>
    <w:rsid w:val="00A917F8"/>
    <w:rsid w:val="00AA0931"/>
    <w:rsid w:val="00B263E7"/>
    <w:rsid w:val="00B4235A"/>
    <w:rsid w:val="00B527DE"/>
    <w:rsid w:val="00BA4D1F"/>
    <w:rsid w:val="00BB423E"/>
    <w:rsid w:val="00BD65FC"/>
    <w:rsid w:val="00BE2635"/>
    <w:rsid w:val="00BE3760"/>
    <w:rsid w:val="00BE5841"/>
    <w:rsid w:val="00BF00B0"/>
    <w:rsid w:val="00BF367C"/>
    <w:rsid w:val="00C113E7"/>
    <w:rsid w:val="00C21D69"/>
    <w:rsid w:val="00C40C26"/>
    <w:rsid w:val="00C4530F"/>
    <w:rsid w:val="00C6168D"/>
    <w:rsid w:val="00C76950"/>
    <w:rsid w:val="00C83CCA"/>
    <w:rsid w:val="00C85C09"/>
    <w:rsid w:val="00C87396"/>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125"/>
    <w:rsid w:val="00F01554"/>
    <w:rsid w:val="00F0229E"/>
    <w:rsid w:val="00F04221"/>
    <w:rsid w:val="00F16137"/>
    <w:rsid w:val="00F247D3"/>
    <w:rsid w:val="00F41387"/>
    <w:rsid w:val="00F85C16"/>
    <w:rsid w:val="00F87708"/>
    <w:rsid w:val="00FD709F"/>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C37C0-7B6D-493B-A29C-D5A2FEA6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6141</Words>
  <Characters>35005</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41064</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2025-06-26T05:41:00Z</dcterms:created>
  <dcterms:modified xsi:type="dcterms:W3CDTF">2025-06-26T05:41:00Z</dcterms:modified>
</cp:coreProperties>
</file>