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E70" w:rsidRDefault="00D63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Житель г. Пенза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осужден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за управление автомобилем в состоянии наркотического опьянения. 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утвержден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обвинительный акт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отношении мужчины, обвиняемого в совершении преступления, предусмотренного ч. 1 ст. 264.1 УК РФ. 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уголовному делу установлено, что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мужчина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будучи ранее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привлеченный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 административной и уголовной ответственности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за управление транспортным средством в состоянии  опьянения, должных выводов для себя не сделал и  вновь совершил поездку на автомобиле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«ВАЗ-21120», 2011 года выпуска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трассе ФАЛ М-5 «Урал» в состоянии алкогольного опьянения, где и был задержан сотрудниками ГИБДД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и по результатам медицинского освидетельствования факт алкогольного опьянения был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подтвержден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судебном заседании обвиняемый вину признал, в содеянном раскаялся.</w:t>
      </w:r>
      <w:proofErr w:type="gramEnd"/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Согласно позиции прокурора мужчине назначено наказание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виде 240 часов обязательных работ с лишением права заниматься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– управлять транспортным средством на срок 2 года.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Приговор вступил в законную силу.</w:t>
      </w:r>
    </w:p>
    <w:p w:rsidR="00D63E70" w:rsidRDefault="00D63E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Жительница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района осуждена за причинение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легкого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вреда здоровью с применением предмета, используемого в качестве оружия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утвержден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обвинительный акт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отношении    жительницы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района, обвиняемой в совершении преступления связанного с причинением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легкого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вреда здоровью </w:t>
      </w:r>
      <w:r>
        <w:rPr>
          <w:rFonts w:ascii="Times New Roman" w:eastAsia="Calibri" w:hAnsi="Times New Roman" w:cs="Times New Roman"/>
          <w:sz w:val="28"/>
          <w:szCs w:val="28"/>
        </w:rPr>
        <w:br/>
        <w:t>с применением предмета, используемого в качестве оружия.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уголовному делу установлено, что женщина в ходе возникшей ссоры с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знакомой, не справившись с накалом эмоций, схватив рукой стеклянную бутылку, нанесла удар в затылочную область головы своей приятельницы.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данному факту возбуждено уголовное дело по признакам состава преступления,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 «в» ч. 2 ст. 115 УК РФ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которое после изучения прокурором направлено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Мокшанский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районный суд для рассмотрения по существу. По результатам рассмотрения в отношении обвиняемой поставлен обвинительный приговор с назначением наказания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виде 10 месяцев лишения свободы с отбыванием наказания в колонии общего режима. 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Приговор вступил в законную силу.</w:t>
      </w:r>
    </w:p>
    <w:p w:rsidR="00D63E70" w:rsidRDefault="00D63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Мокшанском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районном суде осудили жителя муниципального образования за неуплату алиментов.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Прокуратура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подержала государственное обвинение в отношении мужчины, обвиняемого в совершении преступления, предусмотренного ч. 1 ст. 157 УК РФ. 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уголовному делу установлено, что житель муниципального образования длительное время без уважительных причин не выплачивал денежные средства на содержание своих несовершеннолетних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результате чего за ним образовалась задолженность на сумму свыше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1 400 000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рублей, при этом он уже ранее привлекался к административной ответственности за неуплату алиментов.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судебном заседании обвиняемый вину признал, в содеянном раскаялся.</w:t>
      </w:r>
      <w:proofErr w:type="gramEnd"/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Согласно позиции прокурора ему назначено наказание в виде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исправительных работ сроком на 7 месяцев с ежемесячным удержанием 10 % из заработка в доход государства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Приговор вступил в законную силу.</w:t>
      </w:r>
    </w:p>
    <w:p w:rsidR="00D63E70" w:rsidRDefault="00D63E70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3E70" w:rsidRDefault="00D63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Прокуратурой района контролируется исполнение органами местного самоуправления требований земельного законодательства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проведена проверка исполнения органом местного самоуправления требований законодательства в сфере землепользования, в ходе которой выявлены нарушения.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 в опубликованном в официальном источнике извещении о проведен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кциона не содержатся характеристики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строительству на земельном участке здания (сооружения), например, такие как допустимая высота, отступы от границ участка и т.п.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извещении содержится лишь указание на территориальную зону, к которой земельный участок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СХ-1.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земельного участка предполагает возможность строительства на нем объекта капитального строительства.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изложенного, в адрес органа местного самоуправления внесено представление о необходимости устранения требований действующего законодательства.</w:t>
      </w:r>
    </w:p>
    <w:p w:rsidR="00D63E70" w:rsidRDefault="00D63E70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E70" w:rsidRDefault="003D447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Прокуратура контролирует исполнение поднадзорными органами законодательства о безопасности гидротехнических сооружений</w:t>
      </w:r>
    </w:p>
    <w:p w:rsidR="00D63E70" w:rsidRDefault="003D447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проведена проверка исполнения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органами местного самоуправления в сельсоветах требований законодательства о муниципальной собственности, а также о безопасности гидротехнических сооружений, в ходе которой выявлены нарушения указанного законодательства.</w:t>
      </w:r>
    </w:p>
    <w:p w:rsidR="00D63E70" w:rsidRDefault="003D447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проверкой установлено, что на согласно выпискам из Единого государственного реестра недвижимости об объектах недвижимости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рядом муниципальных образований закреплены на праве собственности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гидротехнические сооружения,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водных объектах, расположенных вблизи с поселениями.</w:t>
      </w:r>
    </w:p>
    <w:p w:rsidR="00D63E70" w:rsidRDefault="003D447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соответствие со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статьей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№ 117-ФЗ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собственник гидротехнического сооружения, а также эксплуатирующая организация в случае, если гидротехническое сооружение находится в государственной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или муниципальной собственности, обязаны иметь финансовое обеспечение гражданской ответственности. Финансовое обеспечение гражданской ответственности в случае возмещения вреда,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причиненного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результате аварии гидротехнического сооружения (за исключением обстоятель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ств всл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едствие непреодолимой силы), осуществляется за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счет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средств собственника гидротехнического сооружения или эксплуатирующей организации, а также за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счет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страховой суммы,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определенной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договором страхования риска гражданской ответственности.</w:t>
      </w:r>
    </w:p>
    <w:p w:rsidR="00D63E70" w:rsidRDefault="003D447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нарушение требований действующего законодательства органами местного самоуправления не были приняты меры, направленные на оформление декларации безопасности, в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связи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чем в адрес глав администраций ряда сельсоветов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 внесены представления, которые рассмотрены, удовлетворены. В настоящий момент приняты меры к устранению допущенных нарушений.</w:t>
      </w:r>
    </w:p>
    <w:p w:rsidR="00D63E70" w:rsidRDefault="003D4478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Кроме того, главы администраций ряда сельсоветов привлечены </w:t>
      </w:r>
      <w:r>
        <w:rPr>
          <w:rFonts w:ascii="Times New Roman" w:eastAsia="Calibri" w:hAnsi="Times New Roman" w:cs="Times New Roman"/>
          <w:sz w:val="28"/>
          <w:szCs w:val="28"/>
        </w:rPr>
        <w:br/>
        <w:t>к административной ответственности.</w:t>
      </w:r>
    </w:p>
    <w:p w:rsidR="00D63E70" w:rsidRDefault="00D63E70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3E70" w:rsidRDefault="003D4478">
      <w:pPr>
        <w:pStyle w:val="ConsPlusNormal"/>
        <w:ind w:firstLine="709"/>
        <w:jc w:val="both"/>
        <w:rPr>
          <w:b/>
        </w:rPr>
      </w:pPr>
      <w:r>
        <w:rPr>
          <w:b/>
        </w:rPr>
        <w:t>Прокуратура выявила нарушения при исполнении требований законодательства в сфере занятости населения</w:t>
      </w:r>
    </w:p>
    <w:p w:rsidR="00D63E70" w:rsidRDefault="003D4478">
      <w:pPr>
        <w:pStyle w:val="ConsPlusNormal"/>
        <w:ind w:firstLine="709"/>
        <w:jc w:val="both"/>
      </w:pPr>
      <w:r>
        <w:t xml:space="preserve">Прокуратурой </w:t>
      </w:r>
      <w:proofErr w:type="spellStart"/>
      <w:r>
        <w:t>Мокшанского</w:t>
      </w:r>
      <w:proofErr w:type="spellEnd"/>
      <w:r>
        <w:t xml:space="preserve"> района проведена проверка исполнения </w:t>
      </w:r>
      <w:r>
        <w:br/>
        <w:t xml:space="preserve">муниципальным бюджетным учреждением требований законодательства </w:t>
      </w:r>
      <w:r>
        <w:br/>
        <w:t>в сфере занятости населения, в ходе которой выявлены нарушения.</w:t>
      </w:r>
    </w:p>
    <w:p w:rsidR="00D63E70" w:rsidRDefault="003D4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Проверкой установлено, что на протяжении длительного периода времени в учреждении имелось два вакантных места для осуществления трудовой деятельности. Однако работодателем и должностными лицами, ответственными за кадровое обеспечение, не была организована работа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своевременному восполнению имеющихся вакансий.</w:t>
      </w:r>
    </w:p>
    <w:p w:rsidR="00D63E70" w:rsidRDefault="003D4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работодателем и ответственными должностными лицами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предприняты меры по взаимодействию со службой занятости населения,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целью опубликования информации о наличии вакантных должностей на сайте Государственных и муниципальных услуг, а также на портале «Работа                                        в России».</w:t>
      </w:r>
    </w:p>
    <w:p w:rsidR="00D63E70" w:rsidRDefault="003D4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нарушение воспрепятствовало нормальному функционированию образовательного процесса, а также ограничению прав соискателей, соответствующих требованиям вакантных должностей, на получение полной информации об имеющихся вакансиях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D63E70" w:rsidRDefault="003D4478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учетом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изложенного, в адрес руководителя учреждения внесено представление об устранении причин и условий допущенных нарушений, которое рассмотрено и удовлетворено, приняты необходимые меры.</w:t>
      </w:r>
    </w:p>
    <w:p w:rsidR="00D63E70" w:rsidRDefault="00D63E70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3E70" w:rsidRDefault="003D447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Прокуратура надзирает за деятельностью антинаркотической комиссии органа местного самоуправления</w:t>
      </w:r>
    </w:p>
    <w:p w:rsidR="00D63E70" w:rsidRDefault="003D447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района проведена проверка исполнения требований                       законодательства о профилактике незаконного потребления наркотических средств и психотропных веществ, в том числе несовершеннолетними,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деятельности антинаркотической комиссии органа местного самоуправления,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ходе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которой выявлены нарушения.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>
        <w:rPr>
          <w:rFonts w:ascii="Times New Roman" w:eastAsia="Calibri" w:hAnsi="Times New Roman" w:cs="Times New Roman"/>
          <w:sz w:val="28"/>
          <w:szCs w:val="28"/>
        </w:rPr>
        <w:t>органа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«Регламент антинаркотической комиссии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района».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положению Регламента план заседаний Комиссии включает в себя перечень основных вопросов, подлежащих рассмотрению на заседаниях Комиссии, с указанием по каждому вопросу срока его рассмотрения                                          и ответственных за подготовку вопроса.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в нарушение требований указанного пункта План работы антинаркотической комиссии на 2024 год не содержал сроков рассмотрения вопросов, подлежащих рассмотрению на заседаниях Комиссии.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Вопреки требованиям положений Регламента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исполнении поручений, содержащихся в решениях Комиссии,                                            у ответственных исполнителей в 2024 году не запрашивались, решения председателя Комиссии о снятии поручений с контроля не принимались, о чем исполнители не информировались.</w:t>
      </w:r>
    </w:p>
    <w:p w:rsidR="00D63E70" w:rsidRDefault="003D4478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 xml:space="preserve">С </w:t>
      </w:r>
      <w:proofErr w:type="spellStart"/>
      <w:r>
        <w:rPr>
          <w:rFonts w:ascii="Times New Roman" w:eastAsia="Calibri" w:hAnsi="Times New Roman" w:cs="Times New Roman"/>
          <w:sz w:val="28"/>
        </w:rPr>
        <w:t>учетом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выявленных нарушений прокуратурой района внесено представление о необходимости устранения причин и условий </w:t>
      </w:r>
      <w:r>
        <w:rPr>
          <w:rFonts w:ascii="Times New Roman" w:eastAsia="Calibri" w:hAnsi="Times New Roman" w:cs="Times New Roman"/>
          <w:sz w:val="28"/>
          <w:szCs w:val="28"/>
        </w:rPr>
        <w:t>допущенных нарушений, которое рассмотрено и удовлетворено, приняты необходимые меры.</w:t>
      </w:r>
    </w:p>
    <w:p w:rsidR="00D63E70" w:rsidRDefault="00D63E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D63E70" w:rsidRDefault="003D447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Прокуратура стоит на защите прав граждан, относящихся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к социально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незащищенным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категориям населения </w:t>
      </w:r>
    </w:p>
    <w:p w:rsidR="00D63E70" w:rsidRDefault="003D447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Прокуратура района обратилась с исковыми заявлениями в районные суды нескольких регионов Российской Федерации в целях обеспечения защиты прав и интересов жителей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района, ставших жертвами мошеннических действий преступников.</w:t>
      </w:r>
    </w:p>
    <w:p w:rsidR="00D63E70" w:rsidRDefault="003D447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Так, четверо жителей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района, будучи обманутыми мошенниками, которые в ходе телефонного разговора представлялись сотрудниками банковских и иных кредитных организаций, в целях сохранения своих накоплений перевели по указанию якобы сведущих должностных лиц на указанные им банковские счета свои денежных средства на различные суммы.</w:t>
      </w:r>
    </w:p>
    <w:p w:rsidR="00D63E70" w:rsidRDefault="003D447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Оказалось, что таким образом мошенники заполучили денежные средства, обманув граждан, составляющих социально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незащищенную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категорию населения – пенсионеры, члены семей участников СВО.</w:t>
      </w:r>
    </w:p>
    <w:p w:rsidR="00D63E70" w:rsidRDefault="003D447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связи с указанными фактами прокуратура района направила исковые заявления в суд с требованием о взыскании неосновательного обогащения </w:t>
      </w:r>
      <w:r>
        <w:rPr>
          <w:rFonts w:ascii="Times New Roman" w:eastAsia="Calibri" w:hAnsi="Times New Roman" w:cs="Times New Roman"/>
          <w:sz w:val="28"/>
          <w:szCs w:val="28"/>
        </w:rPr>
        <w:br/>
        <w:t>с граждан, на банковские счета которых поступили денежные средства, добытые преступниками незаконным способом.</w:t>
      </w:r>
    </w:p>
    <w:p w:rsidR="00D63E70" w:rsidRDefault="00D63E7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3E70" w:rsidRDefault="003D4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Прокуратура района оценила деятельность администрации сельсовета при исполнении законодательства о муниципальной собственности</w:t>
      </w:r>
    </w:p>
    <w:p w:rsidR="00D63E70" w:rsidRDefault="003D4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проведена проверка исполнения законодательства о муниципальной собственности, а также о жилищно-коммунальном хозяйстве в деятельности администрации сельсовета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 в ходе которой выявлены нарушения. </w:t>
      </w:r>
    </w:p>
    <w:p w:rsidR="00D63E70" w:rsidRDefault="003D4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установлено, что на территории одного из сельсоветов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расположена трансформаторная подстанция № 2488, мощностью 630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собственника данное электро-сетевое хозяйство не имеет, не поставлено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бесхозяйного объекта и не принято в муниципальную собственность в установленном законом порядке. </w:t>
      </w:r>
    </w:p>
    <w:p w:rsidR="00D63E70" w:rsidRDefault="003D4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установлено, что регистрация права на данные объекты электрохозяйства не производилась, недвижимое имущество является бесхозяйным, собственник объекта не установлен, в реестре муниципальной собственности не значится.</w:t>
      </w:r>
    </w:p>
    <w:p w:rsidR="00D63E70" w:rsidRDefault="003D44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изложенного, прокуратура района в адрес главы администрации сельсовета внесла представление о необходимости устранения допущенных нарушений закона, а также в районный суд направило исковое заявление с требованием о постановке имущества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бесхозяйного.</w:t>
      </w:r>
    </w:p>
    <w:p w:rsidR="00D63E70" w:rsidRDefault="00D63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Прокуратурой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проведена проверка соблюдения законодательства в сфере содержания муниципальной собственности,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сфере безопасности дорожного движения в части надлежащего состояния автомобильных дорог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Мокшан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выявлены следующие нарушения. </w:t>
      </w:r>
    </w:p>
    <w:p w:rsidR="00D63E70" w:rsidRDefault="00D63E7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3E70" w:rsidRDefault="003D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проверки установлено, что на участке автодороги, расположенной по улице Транспортная от пересечения с улицей Энгельса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 федеральной автодороги – трассы М5, в нарушение пункта 5.2.4 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50597-2017 имеется дефект проезжей части в виде выбоин, просадок, углублений, колеи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Данные дефекты дорожного полотна затрудняют нормальный проезд автомашин, а также создают препятствия для безопасного передвижения пешеходов.</w:t>
      </w:r>
    </w:p>
    <w:p w:rsidR="00D63E70" w:rsidRDefault="003D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целях устранения выявленных нарушений прокуратура района обратилась в суд с административным исковым заявлением о признании незаконным бездействие органа местного самоуправления, выразившегося 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непроведении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 по устранению дефектов покрытия проезжей части на протяжении участка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улице Транспортная от пересечения с улицей Энгельса до федеральной автодороги – трассы М5, а также о возложении обязанности по произведению ремонтных работ на указанном участке дороги.</w:t>
      </w:r>
      <w:proofErr w:type="gramEnd"/>
    </w:p>
    <w:bookmarkEnd w:id="0"/>
    <w:p w:rsidR="00D63E70" w:rsidRDefault="00D63E7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D63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08C" w:rsidRDefault="0054008C">
      <w:pPr>
        <w:spacing w:after="0" w:line="240" w:lineRule="auto"/>
      </w:pPr>
      <w:r>
        <w:separator/>
      </w:r>
    </w:p>
  </w:endnote>
  <w:endnote w:type="continuationSeparator" w:id="0">
    <w:p w:rsidR="0054008C" w:rsidRDefault="00540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08C" w:rsidRDefault="0054008C">
      <w:pPr>
        <w:spacing w:after="0" w:line="240" w:lineRule="auto"/>
      </w:pPr>
      <w:r>
        <w:separator/>
      </w:r>
    </w:p>
  </w:footnote>
  <w:footnote w:type="continuationSeparator" w:id="0">
    <w:p w:rsidR="0054008C" w:rsidRDefault="005400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E70"/>
    <w:rsid w:val="003D4478"/>
    <w:rsid w:val="003E56EA"/>
    <w:rsid w:val="0054008C"/>
    <w:rsid w:val="00D63E70"/>
    <w:rsid w:val="00F3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3</cp:revision>
  <dcterms:created xsi:type="dcterms:W3CDTF">2025-05-22T10:23:00Z</dcterms:created>
  <dcterms:modified xsi:type="dcterms:W3CDTF">2025-05-22T10:26:00Z</dcterms:modified>
</cp:coreProperties>
</file>