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АДМИНИСТРАЦИЯ НЕЧАЕВСКОГО СЕЛЬСОВЕТА МОКШАНСКОГО РАЙОНА</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ПЕНЗЕНСКОЙ ОБЛАСТИ</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ПОСТАНОВЛЕНИЕ</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от 31.12.2013 № 165</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с. Нечаевка</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Об утверждении муниципальной программы Нечаевского сельсовета «Энергосбережение и повышение энергетической эффективности в Нечаевском сельсовете Мокшанского района Пензенской области на 2014 – 2024 годы»</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(наименование в ред. постановления администрации Нечаевского сельсовета Мокшанского района Пензенской области </w:t>
      </w:r>
      <w:hyperlink r:id="rId4"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28"/>
          <w:szCs w:val="28"/>
          <w:lang w:eastAsia="ru-RU"/>
        </w:rPr>
        <w:t>(в ред. постановлений администрации Нечаевского сельсовета Мокшанского района Пензенской области </w:t>
      </w:r>
      <w:hyperlink r:id="rId5" w:tgtFrame="_blank" w:history="1">
        <w:r w:rsidRPr="006754FB">
          <w:rPr>
            <w:rFonts w:ascii="Arial" w:eastAsia="Times New Roman" w:hAnsi="Arial" w:cs="Arial"/>
            <w:color w:val="0000FF"/>
            <w:sz w:val="28"/>
            <w:lang w:eastAsia="ru-RU"/>
          </w:rPr>
          <w:t>от 23.12.2020 № 143</w:t>
        </w:r>
      </w:hyperlink>
      <w:r w:rsidRPr="006754FB">
        <w:rPr>
          <w:rFonts w:ascii="Arial" w:eastAsia="Times New Roman" w:hAnsi="Arial" w:cs="Arial"/>
          <w:color w:val="0000FF"/>
          <w:sz w:val="28"/>
          <w:lang w:eastAsia="ru-RU"/>
        </w:rPr>
        <w:t>, </w:t>
      </w:r>
      <w:hyperlink r:id="rId6" w:tgtFrame="_blank" w:history="1">
        <w:r w:rsidRPr="006754FB">
          <w:rPr>
            <w:rFonts w:ascii="Arial" w:eastAsia="Times New Roman" w:hAnsi="Arial" w:cs="Arial"/>
            <w:color w:val="0000FF"/>
            <w:sz w:val="28"/>
            <w:lang w:eastAsia="ru-RU"/>
          </w:rPr>
          <w:t>от 20.12.2021 № 129</w:t>
        </w:r>
      </w:hyperlink>
      <w:r w:rsidRPr="006754FB">
        <w:rPr>
          <w:rFonts w:ascii="Arial" w:eastAsia="Times New Roman" w:hAnsi="Arial" w:cs="Arial"/>
          <w:color w:val="0000FF"/>
          <w:sz w:val="28"/>
          <w:lang w:eastAsia="ru-RU"/>
        </w:rPr>
        <w:t>, </w:t>
      </w:r>
      <w:hyperlink r:id="rId7" w:tgtFrame="_blank" w:history="1">
        <w:r w:rsidRPr="006754FB">
          <w:rPr>
            <w:rFonts w:ascii="Arial" w:eastAsia="Times New Roman" w:hAnsi="Arial" w:cs="Arial"/>
            <w:color w:val="0000FF"/>
            <w:sz w:val="28"/>
            <w:lang w:eastAsia="ru-RU"/>
          </w:rPr>
          <w:t>от 28.03.2022 № 47</w:t>
        </w:r>
      </w:hyperlink>
      <w:r w:rsidRPr="006754FB">
        <w:rPr>
          <w:rFonts w:ascii="Arial" w:eastAsia="Times New Roman" w:hAnsi="Arial" w:cs="Arial"/>
          <w:color w:val="000000"/>
          <w:sz w:val="28"/>
          <w:szCs w:val="28"/>
          <w:lang w:eastAsia="ru-RU"/>
        </w:rPr>
        <w:t>)</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соответствии со статьей 179 Бюджетного кодекса Российской Федерации, с постановлением администрации Нечаевского сельсовета от 14.10.2013 № 124 «Об утверждении Порядка разработки и реализации муниципальных программ Нечаевского сельсовета Мокшанского района Пензенской области, Положения об оценке планируемой эффективности муниципальной программы Нечаевского сельсовета Мокшанского района Пензенской области, Положения об оценке эффективности реализации муниципальной программы Нечаевского сельсовета Мокшанского района Пензенской области», руководствуясь </w:t>
      </w:r>
      <w:hyperlink r:id="rId8" w:tgtFrame="_blank" w:history="1">
        <w:r w:rsidRPr="006754FB">
          <w:rPr>
            <w:rFonts w:ascii="Arial" w:eastAsia="Times New Roman" w:hAnsi="Arial" w:cs="Arial"/>
            <w:color w:val="0000FF"/>
            <w:sz w:val="13"/>
            <w:lang w:eastAsia="ru-RU"/>
          </w:rPr>
          <w:t>Уставом Нечаевского сельсовета Мокшанского района Пензенской области</w:t>
        </w:r>
      </w:hyperlink>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Администрация Нечаевского сельсовета Мокшанского района Пензенской области постановляет:</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bookmarkStart w:id="0" w:name="sub_5"/>
      <w:r w:rsidRPr="006754FB">
        <w:rPr>
          <w:rFonts w:ascii="Arial" w:eastAsia="Times New Roman" w:hAnsi="Arial" w:cs="Arial"/>
          <w:color w:val="000000"/>
          <w:sz w:val="13"/>
          <w:szCs w:val="13"/>
          <w:lang w:eastAsia="ru-RU"/>
        </w:rPr>
        <w:t>1. Утвердить прилагаемую муниципальную программу Нечаевского сельсовета «Энергосбережение и повышение энергетической эффективности в Нечаевском сельсовете Мокшанского района Пензенской области на 2014 – 2024 годы» согласно приложению.</w:t>
      </w:r>
      <w:bookmarkEnd w:id="0"/>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(изменения в ред. постановления администрации Нечаевского сельсовета Мокшанского района Пензенской области </w:t>
      </w:r>
      <w:hyperlink r:id="rId9"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 Настоящее постановление опубликовать в информационном бюллетене «Вести Нечаевского сельсовета».</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bookmarkStart w:id="1" w:name="Par17"/>
      <w:bookmarkEnd w:id="1"/>
      <w:r w:rsidRPr="006754FB">
        <w:rPr>
          <w:rFonts w:ascii="Arial" w:eastAsia="Times New Roman" w:hAnsi="Arial" w:cs="Arial"/>
          <w:color w:val="000000"/>
          <w:sz w:val="13"/>
          <w:szCs w:val="13"/>
          <w:lang w:eastAsia="ru-RU"/>
        </w:rPr>
        <w:t>3. Настоящее постановление вступает в силу с 1 января 2014 года.</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Глава администрации Нечаевского сельсовета</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Мокшанского района Пензенской области</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Л.А. Никишова</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УТВЕРЖДЕНО</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постановлением администрации Нечаевского сельсовета</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Мокшанского района</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Пензенской области</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от 31.12.2013 № 165</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Муниципальная программа Нечаевского сельсовета «Энергосбережение и повышение энергетической эффективности в Нечаевском сельсовете Мокшанского района Пензенской области на 2014 – 2024 годы»</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(наименование в ред. постановления администрации Нечаевского сельсовета Мокшанского района Пензенской области </w:t>
      </w:r>
      <w:hyperlink r:id="rId10"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ПАСПОРТ</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муниципальной программы Нечаевского сельсовета</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 </w:t>
      </w:r>
      <w:hyperlink r:id="rId11"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FF"/>
          <w:sz w:val="13"/>
          <w:lang w:eastAsia="ru-RU"/>
        </w:rPr>
        <w:t>, </w:t>
      </w:r>
      <w:hyperlink r:id="rId12" w:tgtFrame="_blank" w:history="1">
        <w:r w:rsidRPr="006754FB">
          <w:rPr>
            <w:rFonts w:ascii="Arial" w:eastAsia="Times New Roman" w:hAnsi="Arial" w:cs="Arial"/>
            <w:color w:val="0000FF"/>
            <w:sz w:val="13"/>
            <w:lang w:eastAsia="ru-RU"/>
          </w:rPr>
          <w:t>от 20.12.2021 № 129</w:t>
        </w:r>
      </w:hyperlink>
      <w:r w:rsidRPr="006754FB">
        <w:rPr>
          <w:rFonts w:ascii="Arial" w:eastAsia="Times New Roman" w:hAnsi="Arial" w:cs="Arial"/>
          <w:color w:val="0000FF"/>
          <w:sz w:val="13"/>
          <w:lang w:eastAsia="ru-RU"/>
        </w:rPr>
        <w:t>, </w:t>
      </w:r>
      <w:hyperlink r:id="rId13" w:tgtFrame="_blank" w:history="1">
        <w:r w:rsidRPr="006754FB">
          <w:rPr>
            <w:rFonts w:ascii="Arial" w:eastAsia="Times New Roman" w:hAnsi="Arial" w:cs="Arial"/>
            <w:color w:val="0000FF"/>
            <w:sz w:val="13"/>
            <w:lang w:eastAsia="ru-RU"/>
          </w:rPr>
          <w:t>от 28.03.2022 № 47</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tbl>
      <w:tblPr>
        <w:tblW w:w="8243" w:type="dxa"/>
        <w:tblCellMar>
          <w:left w:w="0" w:type="dxa"/>
          <w:right w:w="0" w:type="dxa"/>
        </w:tblCellMar>
        <w:tblLook w:val="04A0"/>
      </w:tblPr>
      <w:tblGrid>
        <w:gridCol w:w="3331"/>
        <w:gridCol w:w="4912"/>
      </w:tblGrid>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Наименование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Муниципальная программа «Энергосбережение и повышение энергетической эффективности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 Нечаевском сельсовете Мокшанского района Пензенской области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на 2014 – 2024 годы» ( далее -Программа)</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lastRenderedPageBreak/>
              <w:t>Ответственный исполнитель</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Соисполнители 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Финансовое управление администрации Мокшанского района.</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Цели 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а) повышение эффективности использования энергетических ресурсов в жилищном фонде;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б) повышение эффективности использования энергетических ресурсов в системах коммунальной инфраструктуры;</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 сокращение потерь энергетических ресурсов при их передаче, в том числе в системах коммунальной инфраструктуры;</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г) повышение уровня оснащенности приборами учета используемых энергетических ресурсов;</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xml:space="preserve">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w:t>
            </w:r>
            <w:r w:rsidRPr="006754FB">
              <w:rPr>
                <w:rFonts w:ascii="Arial" w:eastAsia="Times New Roman" w:hAnsi="Arial" w:cs="Arial"/>
                <w:sz w:val="24"/>
                <w:szCs w:val="24"/>
                <w:lang w:eastAsia="ru-RU"/>
              </w:rPr>
              <w:lastRenderedPageBreak/>
              <w:t>смесей, электрической энергии, иных альтернативных видов моторного топлива и экономической целесообразности такого замещения;</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з) увеличение объема внебюджетных средств, используемых на финансирование мероприятий.</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lastRenderedPageBreak/>
              <w:t>Задачи 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Задачи Программы:</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осуществление мероприятий по оформлению прав собственности на бесхозяйные объекты, используемые для передачи энергетических ресурсов, на территории муниципальных образований Мокшанского района Пензенской области,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передача в эксплуатацию специализированным организациям объектов, используемых для передачи энергетических ресурсов территории Мокшанского района Пензенской области,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Целевые показатели 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Программой предусмотрены целевые показатели: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1. Оснащенность приборами учета используемых энергетических ресурсов;</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lastRenderedPageBreak/>
              <w:t>3. Потребление энергетических ресурсов в муниципальных организациях, находящихся в ведении органов местного самоуправления;</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4. Использование энергетических ресурсов в жилищно-коммунальном хозяйстве;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5. Использование энергетических ресурсов в промышленности, энергетике и системах коммунальной инфраструктуры;</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6. Использование энергетических ресурсов в транспортном комплексе</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lastRenderedPageBreak/>
              <w:t>Этапы и сроки реализации</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Общий срок реализации настоящей программы рассчитан на период 2014-2024 годы (в один этап).</w:t>
            </w:r>
          </w:p>
        </w:tc>
      </w:tr>
      <w:tr w:rsidR="006754FB" w:rsidRPr="006754FB" w:rsidTr="006754FB">
        <w:tc>
          <w:tcPr>
            <w:tcW w:w="2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Объемы бюджетных ассигнований муниципальной программы</w:t>
            </w:r>
          </w:p>
        </w:tc>
        <w:tc>
          <w:tcPr>
            <w:tcW w:w="5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Общий объем финансирования Программы составляет 484,0 тысячи  рублей, в том числе по источникам финансирования и годам:</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100,0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384,0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2014 год - 88,0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88,0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2015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2016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lastRenderedPageBreak/>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2017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2018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2019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2020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2021 год: - 296,0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 xml:space="preserve">Средства бюджета Пензенской области </w:t>
            </w:r>
            <w:r w:rsidRPr="006754FB">
              <w:rPr>
                <w:rFonts w:ascii="Arial" w:eastAsia="Times New Roman" w:hAnsi="Arial" w:cs="Arial"/>
                <w:sz w:val="24"/>
                <w:szCs w:val="24"/>
                <w:lang w:eastAsia="ru-RU"/>
              </w:rPr>
              <w:lastRenderedPageBreak/>
              <w:t>(софинансирование) – 100,0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196,0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2022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2023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2024 год: - 0,0 тысяч рублей, в том числе:</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Пензенской области (софинансирование)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муниципального образования Мокшанский район Пензенской области – 0, 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Средства бюджета Нечаевского сельсовета – 0,0 тысяч рублей</w:t>
            </w:r>
          </w:p>
          <w:p w:rsidR="006754FB" w:rsidRPr="006754FB" w:rsidRDefault="006754FB" w:rsidP="006754FB">
            <w:pPr>
              <w:spacing w:after="0" w:line="240" w:lineRule="auto"/>
              <w:rPr>
                <w:rFonts w:ascii="Arial" w:eastAsia="Times New Roman" w:hAnsi="Arial" w:cs="Arial"/>
                <w:sz w:val="24"/>
                <w:szCs w:val="24"/>
                <w:lang w:eastAsia="ru-RU"/>
              </w:rPr>
            </w:pPr>
            <w:r w:rsidRPr="006754FB">
              <w:rPr>
                <w:rFonts w:ascii="Arial" w:eastAsia="Times New Roman" w:hAnsi="Arial" w:cs="Arial"/>
                <w:sz w:val="24"/>
                <w:szCs w:val="24"/>
                <w:lang w:eastAsia="ru-RU"/>
              </w:rPr>
              <w:t>Внебюджетные средства (софинансирование) –  0,0 тысяч рублей</w:t>
            </w:r>
          </w:p>
        </w:tc>
      </w:tr>
    </w:tbl>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lastRenderedPageBreak/>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I. Общая характеристика сферы реализации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 района Пензенской области насчитывается 9 населенных пунктов, в которых постоянно проживает около 2,2 тысяч человек.</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Нечаевского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 Следует отметить , что в настоящее время на территории Нечаевского сельсовета Мокшанского района Пензенской области выявлено значительное число объектов газового хозяйства и водоснабжения, являющихся бесхозяйными.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настоящее время на территории Нечаевского сельсовета выявлено всего бесхозяйных объектов газораспределения (газового хозяйства): Г ШРП – 11 шт.; газопроводов высокого давления – 0,13 км , газопроводов низкого давления – 6,22 км. В связи с недостаточностью бюджета муниципального образования, до настоящего времени не проведены работы по постановке на учет в Управлении Росреестра по Пензенской области и признанию прав собственности на бесхозяйные объекты газового хозяйства.</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Необходимость разработки данной 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Настоящая 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в Нечаевском сельсовете Мокшанского района Пензенской области, создания условий для привлечения инвестиций и современных технологий в сферу энергосбережения и повышения энергетической эффективности.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lastRenderedPageBreak/>
        <w:t>Программа разработана в соответствии с Федеральным </w:t>
      </w:r>
      <w:hyperlink r:id="rId14" w:history="1">
        <w:r w:rsidRPr="006754FB">
          <w:rPr>
            <w:rFonts w:ascii="Arial" w:eastAsia="Times New Roman" w:hAnsi="Arial" w:cs="Arial"/>
            <w:color w:val="000000"/>
            <w:sz w:val="13"/>
            <w:lang w:eastAsia="ru-RU"/>
          </w:rPr>
          <w:t>законом</w:t>
        </w:r>
      </w:hyperlink>
      <w:r w:rsidRPr="006754FB">
        <w:rPr>
          <w:rFonts w:ascii="Arial" w:eastAsia="Times New Roman" w:hAnsi="Arial" w:cs="Arial"/>
          <w:color w:val="000000"/>
          <w:sz w:val="13"/>
          <w:szCs w:val="13"/>
          <w:lang w:eastAsia="ru-RU"/>
        </w:rPr>
        <w:t> от 23.11.2009 № 261-ФЗ "Об энергосбережении и повышении энергетической эффективности" (далее - Закон № 261-ФЗ), </w:t>
      </w:r>
      <w:hyperlink r:id="rId15" w:history="1">
        <w:r w:rsidRPr="006754FB">
          <w:rPr>
            <w:rFonts w:ascii="Arial" w:eastAsia="Times New Roman" w:hAnsi="Arial" w:cs="Arial"/>
            <w:color w:val="000000"/>
            <w:sz w:val="13"/>
            <w:lang w:eastAsia="ru-RU"/>
          </w:rPr>
          <w:t>постановлением</w:t>
        </w:r>
      </w:hyperlink>
      <w:r w:rsidRPr="006754FB">
        <w:rPr>
          <w:rFonts w:ascii="Arial" w:eastAsia="Times New Roman" w:hAnsi="Arial" w:cs="Arial"/>
          <w:color w:val="000000"/>
          <w:sz w:val="13"/>
          <w:szCs w:val="13"/>
          <w:lang w:eastAsia="ru-RU"/>
        </w:rPr>
        <w:t> Правительства Российской Федерации от 31.12.2009 № 1225 "О требованиях к региональным и муниципальным программам в области энергосбережения и повышения энергетической эффективности"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2. Цели и задачи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Цели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организации управления объектами, используемыми для передачи энергетических ресурсов, на территории Нечаевского сельсовета Мокшанского района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Задачи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осуществление мероприятий по оформлению прав собственности на бесхозяйные объекты, используемые для передачи энергетических ресурсов, на территории Нечаевского сельсовета Мокшанского района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передача в эксплуатацию специализированным организациям объектов, используемых для передачи энергетических ресурсов территории Нечаевского сельсовета Мокшанского района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3. Сроки и этапы реализации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Общий срок реализации настоящей программы рассчитан на период на 2014 – 2024 годы.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(изменения в ред. постановления администрации Нечаевского сельсовета Мокшанского района Пензенской области </w:t>
      </w:r>
      <w:hyperlink r:id="rId16"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4. Основные меры правового регулирования, направленные на достижение целевых показателей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5. Ресурсное обеспечение реализации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бюджета Нечаевского сельсовета Мокшанского района Пензенской области и консолидированного бюджета Мокшанского района, внебюджетных средств, других, не запрещенных законодательством источников.</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Объем финансирования мероприятий за счет средств бюджетов различных уровней может уточняться. Финансирование программы в 2014 – 2020 г.г. будет корректироваться по степени достижения результатов выполнения мероприятий в 2013 году.</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Отбор исполнителей мероприятий и инвестиционных проектов будет осуществляться на конкурсной основе.</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Общий объем финансирования мероприятий Программы в 2014 - 2024 годах составит 88,0, в том числе по годам:</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2014 год - 88,0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2015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2016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2017год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2018 год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2019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2020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2021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2022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2023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2024 год - 0,0 тысяч рублей</w:t>
      </w:r>
    </w:p>
    <w:p w:rsidR="006754FB" w:rsidRPr="006754FB" w:rsidRDefault="006754FB" w:rsidP="006754FB">
      <w:pPr>
        <w:spacing w:after="0" w:line="240" w:lineRule="auto"/>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(абзац 4 в ред. постановления администрации Нечаевского сельсовета Мокшанского района Пензенской области </w:t>
      </w:r>
      <w:hyperlink r:id="rId17"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Объем бюджетного финансирования реализации Программы может корректироваться решениями Комитета местного самоуправления Нечаевского сельсовета Мокшанского района Пензенской области о местном бюджете Нечаевского сельсовета Мокшанского района Пензенской области в соответствии с бюджетным законодательством, исходя из возможностей бюджета Нечаевского сельсовета и фактов, влияющих на развитие малого и среднего предпринимательства в Нечаевском сельсовете Мокшанского района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Информация по ресурсному обеспечению реализации Программы за счет всех источников финансирования по годам ее реализации представлена в приложении № 2 к Программе.</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Информация по ресурсному обеспечению реализации муниципальной программы за счет средств бюджета Нечаевского сельсовета Мокшанского района представлена в приложении № 3 к Программе.</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Информация о мероприятиях муниципальной программы представлена в приложении № 4 к Программе.</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6. Перечень программных мероприятий</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Система программных мероприятий определена в приложении № 4, устанавливающем плановые задания по видам работ на объектах, включенных в Программу, находящихся в муниципальном ведении.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Программные мероприятия уточняются ежегодно администрацией Нечаевского сельсовета Мокшанского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Нечаевского сельсовета Мокшанского района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7. Анализ рисков реализации муниципальной программы и меры управления рисками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lastRenderedPageBreak/>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2010-2013 годов, показывает возможность управления данным риском.</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бюджета Нечаевского сельсовета. Учитывая формируемую практику программного бюджетирования в части обеспечения реализации мероприятий за счет средств бюджета Нечаевского сельсовета и внебюджетных источников, риск сбоев в реализации программы по причине недофинансирования можно считать умеренным.</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бюджета Нечаевского сельсовета на преодоление последствий таких катастроф. На качественном уровне такой риск для программы можно оценить как умеренный.</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Меры управления рисками реализации Программы основываются на следующих обстоятельствах:</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8. Оценка планируемой эффективности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Расчет планируемой оценки эффективности реализации муниципальной программы представлен в приложении № 5 к Программе.</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Информация о планируемой эффективности муниципальной программы приведена в приложении № 6 к программе.</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9. Оценка эффективности реализации муниципальной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Оценка эффективности реализации программы осуществляется в соответствии с Положением об оценке эффективности реализации муниципальной программы Мокшанского района Пензенской области, утвержденной постановлением администрации Мокшанского района 14.10.2013 № 124 «Об утверждении Порядка разработки и реализации муниципальных программ Нечаевского сельсовета Мокшанского района Пензенской области, Положения об оценке планируемой эффективности муниципальной программы Нечаевского сельсовета Мокшанского района Пензенской области, Положения об оценке эффективности реализации муниципальной программы Нечаевского сельсовета Мокшанского района Пензенской области».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Результаты оценки эффективности реализации Программы используются для ее корректировки.</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№1</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района Пензенской области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ПЕРЕЧЕНЬ</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целевых показателей муниципальной программы Нечаевского сельсовета Мокшанского района «Энергосбережение и повышение энергетической эффективности в Нечаевском сельсовете Мокшанского района Пензенской области на 2014-2024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8"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FF"/>
          <w:sz w:val="13"/>
          <w:lang w:eastAsia="ru-RU"/>
        </w:rPr>
        <w:t>, </w:t>
      </w:r>
      <w:hyperlink r:id="rId19" w:tgtFrame="_blank" w:history="1">
        <w:r w:rsidRPr="006754FB">
          <w:rPr>
            <w:rFonts w:ascii="Arial" w:eastAsia="Times New Roman" w:hAnsi="Arial" w:cs="Arial"/>
            <w:color w:val="0000FF"/>
            <w:sz w:val="13"/>
            <w:lang w:eastAsia="ru-RU"/>
          </w:rPr>
          <w:t>от 20.12.2021 № 129</w:t>
        </w:r>
      </w:hyperlink>
      <w:r w:rsidRPr="006754FB">
        <w:rPr>
          <w:rFonts w:ascii="Arial" w:eastAsia="Times New Roman" w:hAnsi="Arial" w:cs="Arial"/>
          <w:color w:val="0000FF"/>
          <w:sz w:val="13"/>
          <w:lang w:eastAsia="ru-RU"/>
        </w:rPr>
        <w:t>, </w:t>
      </w:r>
      <w:hyperlink r:id="rId20" w:tgtFrame="_blank" w:history="1">
        <w:r w:rsidRPr="006754FB">
          <w:rPr>
            <w:rFonts w:ascii="Arial" w:eastAsia="Times New Roman" w:hAnsi="Arial" w:cs="Arial"/>
            <w:color w:val="0000FF"/>
            <w:sz w:val="13"/>
            <w:lang w:eastAsia="ru-RU"/>
          </w:rPr>
          <w:t>от 28.03.2022 № 47</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 </w:t>
      </w:r>
    </w:p>
    <w:tbl>
      <w:tblPr>
        <w:tblW w:w="8243" w:type="dxa"/>
        <w:jc w:val="center"/>
        <w:tblCellMar>
          <w:left w:w="0" w:type="dxa"/>
          <w:right w:w="0" w:type="dxa"/>
        </w:tblCellMar>
        <w:tblLook w:val="04A0"/>
      </w:tblPr>
      <w:tblGrid>
        <w:gridCol w:w="587"/>
        <w:gridCol w:w="3172"/>
        <w:gridCol w:w="1333"/>
        <w:gridCol w:w="1019"/>
        <w:gridCol w:w="896"/>
        <w:gridCol w:w="772"/>
        <w:gridCol w:w="896"/>
        <w:gridCol w:w="896"/>
      </w:tblGrid>
      <w:tr w:rsidR="006754FB" w:rsidRPr="006754FB" w:rsidTr="006754FB">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w:t>
            </w:r>
          </w:p>
        </w:tc>
        <w:tc>
          <w:tcPr>
            <w:tcW w:w="0" w:type="auto"/>
            <w:gridSpan w:val="6"/>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r>
      <w:tr w:rsidR="006754FB" w:rsidRPr="006754FB" w:rsidTr="006754FB">
        <w:trPr>
          <w:jc w:val="center"/>
        </w:trPr>
        <w:tc>
          <w:tcPr>
            <w:tcW w:w="213"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450"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целевого показателя</w:t>
            </w:r>
          </w:p>
        </w:tc>
        <w:tc>
          <w:tcPr>
            <w:tcW w:w="643"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Единица измерения</w:t>
            </w:r>
          </w:p>
        </w:tc>
        <w:tc>
          <w:tcPr>
            <w:tcW w:w="0" w:type="auto"/>
            <w:gridSpan w:val="5"/>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Значения целевых показателей</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w:t>
            </w:r>
          </w:p>
        </w:tc>
        <w:tc>
          <w:tcPr>
            <w:tcW w:w="320"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w:t>
            </w:r>
          </w:p>
        </w:tc>
      </w:tr>
      <w:tr w:rsidR="006754FB" w:rsidRPr="006754FB" w:rsidTr="006754FB">
        <w:trPr>
          <w:jc w:val="center"/>
        </w:trPr>
        <w:tc>
          <w:tcPr>
            <w:tcW w:w="21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320"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r>
      <w:tr w:rsidR="006754FB" w:rsidRPr="006754FB" w:rsidTr="006754FB">
        <w:trPr>
          <w:jc w:val="center"/>
        </w:trPr>
        <w:tc>
          <w:tcPr>
            <w:tcW w:w="21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Оснащенность приборами учета используемых энергетических ресурсов:</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Доля многоквартирных домов, оснащенных </w:t>
            </w:r>
            <w:r w:rsidRPr="006754FB">
              <w:rPr>
                <w:rFonts w:ascii="Arial" w:eastAsia="Times New Roman" w:hAnsi="Arial" w:cs="Arial"/>
                <w:sz w:val="24"/>
                <w:szCs w:val="24"/>
                <w:lang w:eastAsia="ru-RU"/>
              </w:rPr>
              <w:lastRenderedPageBreak/>
              <w:t>коллективными (общедомовыми) приборами учета используемых энергетических ресурсов по видам коммунальных ресурсов в общем числе многоквартирных домов:</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Природный газ;</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Тепловая энергия;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85,0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90,0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Электрическая энергия;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84,8</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93,0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97,0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Холодное водоснабжение;</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51,2</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75,0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85,0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213"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Природный газ;</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84,7</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91,7</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95,4</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Тепловая энергия;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Электрическая энергия;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96,9</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97,0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98,0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99,0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Холодное водоснабжение;</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59,6</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90,0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21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потребляемых муниципальными учреждениями природного газа, тепловой энергии, электрической энергии 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Природный газ;</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Тепловая энергия;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Электрическая энергия;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Холодное водоснабжение.</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r w:rsidR="006754FB" w:rsidRPr="006754FB" w:rsidTr="006754FB">
        <w:trPr>
          <w:jc w:val="center"/>
        </w:trPr>
        <w:tc>
          <w:tcPr>
            <w:tcW w:w="21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2.1.</w:t>
            </w:r>
          </w:p>
        </w:tc>
        <w:tc>
          <w:tcPr>
            <w:tcW w:w="445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тепловой энергии, отпущенной в тепловые сети от источников тепловой энергии, функционирующих в режиме комбинированной выработки тепловой и электрической энергии, в общем объеме производства тепловой энергии в системах централизованного теплоснабжения;</w:t>
            </w:r>
          </w:p>
        </w:tc>
        <w:tc>
          <w:tcPr>
            <w:tcW w:w="6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50,0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51,0</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52,0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52,0</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52,0</w:t>
            </w:r>
          </w:p>
        </w:tc>
      </w:tr>
      <w:tr w:rsidR="006754FB" w:rsidRPr="006754FB" w:rsidTr="006754FB">
        <w:trPr>
          <w:jc w:val="center"/>
        </w:trPr>
        <w:tc>
          <w:tcPr>
            <w:tcW w:w="213" w:type="dxa"/>
            <w:tcBorders>
              <w:left w:val="single" w:sz="8" w:space="0" w:color="000000"/>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2.2.</w:t>
            </w:r>
          </w:p>
        </w:tc>
        <w:tc>
          <w:tcPr>
            <w:tcW w:w="4450"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Ввод мощностей генерирующих объектов, функционирующих на основе использования возобновляемых источников энергии (без учета гидроэлектростанций установленной мощностью свыше 25 МВт.</w:t>
            </w:r>
          </w:p>
        </w:tc>
        <w:tc>
          <w:tcPr>
            <w:tcW w:w="643"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МВт</w:t>
            </w:r>
          </w:p>
        </w:tc>
        <w:tc>
          <w:tcPr>
            <w:tcW w:w="463"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left w:val="single" w:sz="8" w:space="0" w:color="000000"/>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4450"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Потребление энергетических ресурсов в муниципальных организациях, находящихся в ведении органов местного самоуправления:</w:t>
            </w:r>
          </w:p>
        </w:tc>
        <w:tc>
          <w:tcPr>
            <w:tcW w:w="643"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bottom w:val="single" w:sz="6"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3.1.</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тепловой энергии зданиями и помещениями учебно-воспитательного назначения;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Гкал/м2</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0,019</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0,018</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0,017</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0,016</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0,16</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3.2</w:t>
            </w:r>
            <w:r w:rsidRPr="006754FB">
              <w:rPr>
                <w:rFonts w:ascii="Arial" w:eastAsia="Times New Roman" w:hAnsi="Arial" w:cs="Arial"/>
                <w:sz w:val="24"/>
                <w:szCs w:val="24"/>
                <w:lang w:eastAsia="ru-RU"/>
              </w:rPr>
              <w:lastRenderedPageBreak/>
              <w:t>.</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xml:space="preserve">Удельный расход </w:t>
            </w:r>
            <w:r w:rsidRPr="006754FB">
              <w:rPr>
                <w:rFonts w:ascii="Arial" w:eastAsia="Times New Roman" w:hAnsi="Arial" w:cs="Arial"/>
                <w:sz w:val="24"/>
                <w:szCs w:val="24"/>
                <w:lang w:eastAsia="ru-RU"/>
              </w:rPr>
              <w:lastRenderedPageBreak/>
              <w:t>электрической энергии зданиями и помещениями учебно-воспитательного назначения;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кВт•ч/м2</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16,21</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16,19</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16,1</w:t>
            </w:r>
            <w:r w:rsidRPr="006754FB">
              <w:rPr>
                <w:rFonts w:ascii="Arial" w:eastAsia="Times New Roman" w:hAnsi="Arial" w:cs="Arial"/>
                <w:sz w:val="24"/>
                <w:szCs w:val="24"/>
                <w:lang w:eastAsia="ru-RU"/>
              </w:rPr>
              <w:lastRenderedPageBreak/>
              <w:t>7</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16,15</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16,13</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3.3.</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тепловой энергии зданиями и помещениями здравоохранения и социального обслуживания населения;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Гкал/м2</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3.4.</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электрической энергии зданиями и помещениями здравоохранения и социального обслуживания населения;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кВт•ч/м2</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0,045</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0,044</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0,043</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0,042</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0,041</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3.5.</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Объем потребления дизельного и иного топлива, мазута, природного газа, тепловой энергии, электрической энергии, угля и воды муниципальными учреждениями;</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т, м3, Гкал, кВт•ч</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природный газ;</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тепловая энергия;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Гкал</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916,513</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915,0</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915,0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914,0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914,0</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электрическая энергия;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уголь;</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вода.</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Использование энергетических ресурсов в жилищно-коммунальном хозяйстве:</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4.1.</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многоквартирных домов, имеющих класс энергетической эффективности "B" и выше;</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4.2.</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тепловой энергии в многоквартирных домах;</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Гкал/м2</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0,2052</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0,2051</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0,205</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0,2049</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0,2048</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4.3.</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электрической энергии в многоквартирных домах;</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кВт•ч/м2</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48,86</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48,84</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48,82</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48,8</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48,78</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4.4.</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холодной воды в многоквартирных домах (в расчете на 1 жителя);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(м³/чел)</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72,0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72,0</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71,5</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71,5</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71,0</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4.5</w:t>
            </w:r>
            <w:r w:rsidRPr="006754FB">
              <w:rPr>
                <w:rFonts w:ascii="Arial" w:eastAsia="Times New Roman" w:hAnsi="Arial" w:cs="Arial"/>
                <w:sz w:val="24"/>
                <w:szCs w:val="24"/>
                <w:lang w:eastAsia="ru-RU"/>
              </w:rPr>
              <w:lastRenderedPageBreak/>
              <w:t>.</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xml:space="preserve">Удельный расход горячей </w:t>
            </w:r>
            <w:r w:rsidRPr="006754FB">
              <w:rPr>
                <w:rFonts w:ascii="Arial" w:eastAsia="Times New Roman" w:hAnsi="Arial" w:cs="Arial"/>
                <w:sz w:val="24"/>
                <w:szCs w:val="24"/>
                <w:lang w:eastAsia="ru-RU"/>
              </w:rPr>
              <w:lastRenderedPageBreak/>
              <w:t>воды в многоквартирных домах (в расчете на 1 жителя).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(м³/чел)</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5.</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Использование энергетических ресурсов в промышленности, энергетике и системах коммунальной инфраструктуры:</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5.1.</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Энергоемкость промышленного производства для производства 3 видов продукции, работ (услуг), составляющих основную долю потребления энергетических ресурсов на территории муниципального образования в сфере промышленного производства;</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т. ут/ед. продукции</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5.2.</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топлива на отпуск электрической энергии тепловыми электростанциями;</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 ут/кВт•ч</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5.3.</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топлива на отпущенную тепловую энергию с коллекторов тепловых электростанций;</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кг. ут/Гкал</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5.4.</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Удельный расход топлива на отпущенную с коллекторов котельных в тепловую сеть тепловую энергию;</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кг. ут/Гкал</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5.5.</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потерь электрической энергии при ее передаче по распределительным сетям в общем объеме переданной электрической энергии;</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5.6.</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потерь тепловой энергии при ее передаче в общем объеме переданной тепловой энергии;</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5.7.</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Доля энергоэффективных источников света в системах уличного освещения.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6.</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Использование энергетических ресурсов в транспортном комплексе по муниципальному образованию</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6.1.</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Ед.</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6.2.</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Ед.</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6.3.</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Количество транспортных средств (включая легковые электромобили) с автономным источником электрического питания, зарегистрированных на территории муниципального образования;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Ед.</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6.4.</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Количество электромобилей легковых с автономным источником электрического питания, зарегистрированных на территории муниципального образования;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Ед.</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6.5</w:t>
            </w:r>
            <w:r w:rsidRPr="006754FB">
              <w:rPr>
                <w:rFonts w:ascii="Arial" w:eastAsia="Times New Roman" w:hAnsi="Arial" w:cs="Arial"/>
                <w:sz w:val="24"/>
                <w:szCs w:val="24"/>
                <w:lang w:eastAsia="ru-RU"/>
              </w:rPr>
              <w:lastRenderedPageBreak/>
              <w:t>.</w:t>
            </w:r>
          </w:p>
        </w:tc>
        <w:tc>
          <w:tcPr>
            <w:tcW w:w="4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xml:space="preserve">Количество транспортных </w:t>
            </w:r>
            <w:r w:rsidRPr="006754FB">
              <w:rPr>
                <w:rFonts w:ascii="Arial" w:eastAsia="Times New Roman" w:hAnsi="Arial" w:cs="Arial"/>
                <w:sz w:val="24"/>
                <w:szCs w:val="24"/>
                <w:lang w:eastAsia="ru-RU"/>
              </w:rPr>
              <w:lastRenderedPageBreak/>
              <w:t>средств с автономным источником электрического питания, относящихся к общественному транспорту, зарегистрированных на территории муниципального образования</w:t>
            </w:r>
          </w:p>
        </w:tc>
        <w:tc>
          <w:tcPr>
            <w:tcW w:w="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Ед.</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bl>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lastRenderedPageBreak/>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2</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района Пензенской области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ind w:firstLine="720"/>
        <w:jc w:val="both"/>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РЕСУРСНОЕ ОБЕСПЕЧЕНИЕ</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реализации муниципальной программы Мокшанского района «Энергосбережение и повышение энергетической эффективности в Нечаевском сельсовете Мокшанского района Пензенской области на 2014-2024 годы» за счет всех источников финансирования</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 </w:t>
      </w:r>
      <w:hyperlink r:id="rId21"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 </w:t>
      </w:r>
    </w:p>
    <w:tbl>
      <w:tblPr>
        <w:tblW w:w="8243" w:type="dxa"/>
        <w:jc w:val="center"/>
        <w:tblCellMar>
          <w:left w:w="0" w:type="dxa"/>
          <w:right w:w="0" w:type="dxa"/>
        </w:tblCellMar>
        <w:tblLook w:val="04A0"/>
      </w:tblPr>
      <w:tblGrid>
        <w:gridCol w:w="411"/>
        <w:gridCol w:w="673"/>
        <w:gridCol w:w="1260"/>
        <w:gridCol w:w="1353"/>
        <w:gridCol w:w="534"/>
        <w:gridCol w:w="534"/>
        <w:gridCol w:w="534"/>
        <w:gridCol w:w="534"/>
        <w:gridCol w:w="534"/>
        <w:gridCol w:w="534"/>
        <w:gridCol w:w="534"/>
        <w:gridCol w:w="534"/>
        <w:gridCol w:w="534"/>
        <w:gridCol w:w="534"/>
        <w:gridCol w:w="534"/>
      </w:tblGrid>
      <w:tr w:rsidR="006754FB" w:rsidRPr="006754FB" w:rsidTr="006754FB">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 муниципальной программы</w:t>
            </w:r>
          </w:p>
        </w:tc>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r>
      <w:tr w:rsidR="006754FB" w:rsidRPr="006754FB" w:rsidTr="006754FB">
        <w:trPr>
          <w:jc w:val="center"/>
        </w:trPr>
        <w:tc>
          <w:tcPr>
            <w:tcW w:w="1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п/п</w:t>
            </w:r>
          </w:p>
        </w:tc>
        <w:tc>
          <w:tcPr>
            <w:tcW w:w="61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Статус</w:t>
            </w:r>
          </w:p>
        </w:tc>
        <w:tc>
          <w:tcPr>
            <w:tcW w:w="117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муниципальной программы, подпрограммы</w:t>
            </w:r>
          </w:p>
        </w:tc>
        <w:tc>
          <w:tcPr>
            <w:tcW w:w="13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Источник финансирования</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Оценка расходов, тыс. рублей</w:t>
            </w:r>
          </w:p>
        </w:tc>
      </w:tr>
      <w:tr w:rsidR="006754FB" w:rsidRPr="006754FB" w:rsidTr="006754FB">
        <w:trPr>
          <w:jc w:val="center"/>
        </w:trPr>
        <w:tc>
          <w:tcPr>
            <w:tcW w:w="13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1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год</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год</w:t>
            </w:r>
          </w:p>
        </w:tc>
      </w:tr>
    </w:tbl>
    <w:p w:rsidR="006754FB" w:rsidRPr="006754FB" w:rsidRDefault="006754FB" w:rsidP="006754FB">
      <w:pPr>
        <w:spacing w:after="0" w:line="240" w:lineRule="auto"/>
        <w:ind w:firstLine="302"/>
        <w:jc w:val="center"/>
        <w:rPr>
          <w:rFonts w:ascii="Arial" w:eastAsia="Times New Roman" w:hAnsi="Arial" w:cs="Arial"/>
          <w:vanish/>
          <w:color w:val="000000"/>
          <w:sz w:val="13"/>
          <w:szCs w:val="13"/>
          <w:lang w:eastAsia="ru-RU"/>
        </w:rPr>
      </w:pPr>
    </w:p>
    <w:tbl>
      <w:tblPr>
        <w:tblW w:w="8243" w:type="dxa"/>
        <w:jc w:val="center"/>
        <w:tblCellMar>
          <w:left w:w="0" w:type="dxa"/>
          <w:right w:w="0" w:type="dxa"/>
        </w:tblCellMar>
        <w:tblLook w:val="04A0"/>
      </w:tblPr>
      <w:tblGrid>
        <w:gridCol w:w="289"/>
        <w:gridCol w:w="1196"/>
        <w:gridCol w:w="1395"/>
        <w:gridCol w:w="1405"/>
        <w:gridCol w:w="546"/>
        <w:gridCol w:w="474"/>
        <w:gridCol w:w="474"/>
        <w:gridCol w:w="474"/>
        <w:gridCol w:w="474"/>
        <w:gridCol w:w="474"/>
        <w:gridCol w:w="474"/>
        <w:gridCol w:w="474"/>
        <w:gridCol w:w="474"/>
        <w:gridCol w:w="474"/>
        <w:gridCol w:w="474"/>
      </w:tblGrid>
      <w:tr w:rsidR="006754FB" w:rsidRPr="006754FB" w:rsidTr="006754FB">
        <w:trPr>
          <w:tblHeader/>
          <w:jc w:val="center"/>
        </w:trPr>
        <w:tc>
          <w:tcPr>
            <w:tcW w:w="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15</w:t>
            </w:r>
          </w:p>
        </w:tc>
      </w:tr>
      <w:tr w:rsidR="006754FB" w:rsidRPr="006754FB" w:rsidTr="006754FB">
        <w:trPr>
          <w:jc w:val="center"/>
        </w:trPr>
        <w:tc>
          <w:tcPr>
            <w:tcW w:w="9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9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Муниципальная программа</w:t>
            </w:r>
          </w:p>
        </w:tc>
        <w:tc>
          <w:tcPr>
            <w:tcW w:w="122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и повышение энергетической эффективности в Нечаевском сельсовет</w:t>
            </w:r>
            <w:r w:rsidRPr="006754FB">
              <w:rPr>
                <w:rFonts w:ascii="Arial" w:eastAsia="Times New Roman" w:hAnsi="Arial" w:cs="Arial"/>
                <w:sz w:val="24"/>
                <w:szCs w:val="24"/>
                <w:lang w:eastAsia="ru-RU"/>
              </w:rPr>
              <w:lastRenderedPageBreak/>
              <w:t>е Мокшанском районе Пензенской области на 2014 – 2024 годы</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всего</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Мокшанского района</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межбюджетные трансферты из бюджета Пензенско</w:t>
            </w:r>
            <w:r w:rsidRPr="006754FB">
              <w:rPr>
                <w:rFonts w:ascii="Arial" w:eastAsia="Times New Roman" w:hAnsi="Arial" w:cs="Arial"/>
                <w:sz w:val="24"/>
                <w:szCs w:val="24"/>
                <w:lang w:eastAsia="ru-RU"/>
              </w:rPr>
              <w:lastRenderedPageBreak/>
              <w:t>й области за счет федеральных средств в рамках софинансирования</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межбюджетные трансферты из бюджета Пензенской области за счет областных средств в рамках софинансирования</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в рамках софинансирования</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888,0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в рамках софинансирования</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r>
    </w:tbl>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3</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района Пензенской области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РЕСУРСНОЕ ОБЕСПЕЧЕНИЕ</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реализации муниципальной программы Нечаевского сельсовета Мокшанского района</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 xml:space="preserve">«Энергосбережение и повышение энергетической эффективности в Нечаевском сельсовете Мокшанского района Пензенской области на 2014-2024 годы» за счет </w:t>
      </w:r>
      <w:r w:rsidRPr="006754FB">
        <w:rPr>
          <w:rFonts w:ascii="Arial" w:eastAsia="Times New Roman" w:hAnsi="Arial" w:cs="Arial"/>
          <w:b/>
          <w:bCs/>
          <w:color w:val="000000"/>
          <w:sz w:val="32"/>
          <w:szCs w:val="32"/>
          <w:lang w:eastAsia="ru-RU"/>
        </w:rPr>
        <w:lastRenderedPageBreak/>
        <w:t>средств бюджета Нечаевского сельсовета Мокшанского района</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 </w:t>
      </w:r>
      <w:hyperlink r:id="rId22"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381"/>
        <w:gridCol w:w="603"/>
        <w:gridCol w:w="1102"/>
        <w:gridCol w:w="1103"/>
        <w:gridCol w:w="530"/>
        <w:gridCol w:w="353"/>
        <w:gridCol w:w="371"/>
        <w:gridCol w:w="394"/>
        <w:gridCol w:w="378"/>
        <w:gridCol w:w="396"/>
        <w:gridCol w:w="396"/>
        <w:gridCol w:w="396"/>
        <w:gridCol w:w="396"/>
        <w:gridCol w:w="396"/>
        <w:gridCol w:w="396"/>
        <w:gridCol w:w="396"/>
        <w:gridCol w:w="396"/>
        <w:gridCol w:w="396"/>
        <w:gridCol w:w="396"/>
        <w:gridCol w:w="396"/>
      </w:tblGrid>
      <w:tr w:rsidR="006754FB" w:rsidRPr="006754FB" w:rsidTr="006754FB">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 муниципальной программы</w:t>
            </w:r>
          </w:p>
        </w:tc>
        <w:tc>
          <w:tcPr>
            <w:tcW w:w="0" w:type="auto"/>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Статус</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муниципальной программы, подпрограммы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 соисполнитель,</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подпрограммы, ДЦП</w:t>
            </w:r>
          </w:p>
        </w:tc>
        <w:tc>
          <w:tcPr>
            <w:tcW w:w="0" w:type="auto"/>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Код бюджетной классификации</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0" w:type="auto"/>
            <w:gridSpan w:val="11"/>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Расходы бюджета Нечаевского сельсовета Мокшанского района, тыс. рублей</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ГРБС</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Рз</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ЦС</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ВР</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14г</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15г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16г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17г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18г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19г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21г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22г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23г</w:t>
            </w:r>
          </w:p>
        </w:tc>
        <w:tc>
          <w:tcPr>
            <w:tcW w:w="0" w:type="auto"/>
            <w:tcBorders>
              <w:top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24г</w:t>
            </w:r>
          </w:p>
        </w:tc>
      </w:tr>
    </w:tbl>
    <w:p w:rsidR="006754FB" w:rsidRPr="006754FB" w:rsidRDefault="006754FB" w:rsidP="006754FB">
      <w:pPr>
        <w:spacing w:after="0" w:line="240" w:lineRule="auto"/>
        <w:ind w:firstLine="302"/>
        <w:jc w:val="center"/>
        <w:rPr>
          <w:rFonts w:ascii="Arial" w:eastAsia="Times New Roman" w:hAnsi="Arial" w:cs="Arial"/>
          <w:vanish/>
          <w:color w:val="000000"/>
          <w:sz w:val="13"/>
          <w:szCs w:val="13"/>
          <w:lang w:eastAsia="ru-RU"/>
        </w:rPr>
      </w:pPr>
    </w:p>
    <w:tbl>
      <w:tblPr>
        <w:tblW w:w="8243" w:type="dxa"/>
        <w:jc w:val="center"/>
        <w:tblCellMar>
          <w:left w:w="0" w:type="dxa"/>
          <w:right w:w="0" w:type="dxa"/>
        </w:tblCellMar>
        <w:tblLook w:val="04A0"/>
      </w:tblPr>
      <w:tblGrid>
        <w:gridCol w:w="317"/>
        <w:gridCol w:w="1118"/>
        <w:gridCol w:w="1302"/>
        <w:gridCol w:w="1109"/>
        <w:gridCol w:w="298"/>
        <w:gridCol w:w="298"/>
        <w:gridCol w:w="298"/>
        <w:gridCol w:w="298"/>
        <w:gridCol w:w="298"/>
        <w:gridCol w:w="385"/>
        <w:gridCol w:w="385"/>
        <w:gridCol w:w="385"/>
        <w:gridCol w:w="385"/>
        <w:gridCol w:w="385"/>
        <w:gridCol w:w="385"/>
        <w:gridCol w:w="385"/>
        <w:gridCol w:w="385"/>
        <w:gridCol w:w="385"/>
        <w:gridCol w:w="385"/>
        <w:gridCol w:w="385"/>
      </w:tblGrid>
      <w:tr w:rsidR="006754FB" w:rsidRPr="006754FB" w:rsidTr="006754FB">
        <w:trPr>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w:t>
            </w: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Муниципальная 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и повышение</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энергетической эффективности</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Нечаевском сельсовете Мокшанского района Пензенской области на 2014 – 2024 годы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bl>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4</w:t>
      </w:r>
    </w:p>
    <w:p w:rsidR="006754FB" w:rsidRPr="006754FB" w:rsidRDefault="006754FB" w:rsidP="006754FB">
      <w:pPr>
        <w:spacing w:after="0" w:line="240" w:lineRule="auto"/>
        <w:ind w:firstLine="720"/>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района Пензенской области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МЕРОПРИЯТИЯ</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lastRenderedPageBreak/>
        <w:t>муниципальной программы Нечаевского сельсовета Мокшанского района</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«Энергосбережение и повышение энергетической эффективности в Нечаевском сельсовете</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Мокшанского района Пензенской области на 2014-2024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 </w:t>
      </w:r>
      <w:hyperlink r:id="rId23"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386"/>
        <w:gridCol w:w="1088"/>
        <w:gridCol w:w="991"/>
        <w:gridCol w:w="907"/>
        <w:gridCol w:w="531"/>
        <w:gridCol w:w="1040"/>
        <w:gridCol w:w="900"/>
        <w:gridCol w:w="988"/>
        <w:gridCol w:w="876"/>
        <w:gridCol w:w="490"/>
        <w:gridCol w:w="490"/>
        <w:gridCol w:w="620"/>
        <w:gridCol w:w="264"/>
      </w:tblGrid>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Исполнители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Срок</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исполнения</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(год)</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Объем финансирования, млн. рублей</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Показатели результата</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мероприятия по годам</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федеральный</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(софинан-сирование)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 (софинан-сирование)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Мокшанского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бюджеты</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поселений (софинан-сирование)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внебюд-жетные</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средства (софинан-сирование)</w:t>
            </w:r>
          </w:p>
        </w:tc>
        <w:tc>
          <w:tcPr>
            <w:tcW w:w="0" w:type="auto"/>
            <w:vAlign w:val="center"/>
            <w:hideMark/>
          </w:tcPr>
          <w:p w:rsidR="006754FB" w:rsidRPr="006754FB" w:rsidRDefault="006754FB" w:rsidP="006754F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754FB" w:rsidRPr="006754FB" w:rsidRDefault="006754FB" w:rsidP="006754FB">
            <w:pPr>
              <w:spacing w:after="0" w:line="240" w:lineRule="auto"/>
              <w:rPr>
                <w:rFonts w:ascii="Times New Roman" w:eastAsia="Times New Roman" w:hAnsi="Times New Roman" w:cs="Times New Roman"/>
                <w:sz w:val="20"/>
                <w:szCs w:val="20"/>
                <w:lang w:eastAsia="ru-RU"/>
              </w:rPr>
            </w:pPr>
          </w:p>
        </w:tc>
      </w:tr>
    </w:tbl>
    <w:p w:rsidR="006754FB" w:rsidRPr="006754FB" w:rsidRDefault="006754FB" w:rsidP="006754FB">
      <w:pPr>
        <w:spacing w:after="0" w:line="240" w:lineRule="auto"/>
        <w:ind w:firstLine="302"/>
        <w:jc w:val="center"/>
        <w:rPr>
          <w:rFonts w:ascii="Arial" w:eastAsia="Times New Roman" w:hAnsi="Arial" w:cs="Arial"/>
          <w:vanish/>
          <w:color w:val="000000"/>
          <w:sz w:val="13"/>
          <w:szCs w:val="13"/>
          <w:lang w:eastAsia="ru-RU"/>
        </w:rPr>
      </w:pPr>
    </w:p>
    <w:tbl>
      <w:tblPr>
        <w:tblW w:w="8243" w:type="dxa"/>
        <w:jc w:val="center"/>
        <w:tblCellMar>
          <w:left w:w="0" w:type="dxa"/>
          <w:right w:w="0" w:type="dxa"/>
        </w:tblCellMar>
        <w:tblLook w:val="04A0"/>
      </w:tblPr>
      <w:tblGrid>
        <w:gridCol w:w="658"/>
        <w:gridCol w:w="1724"/>
        <w:gridCol w:w="1280"/>
        <w:gridCol w:w="367"/>
        <w:gridCol w:w="435"/>
        <w:gridCol w:w="317"/>
        <w:gridCol w:w="301"/>
        <w:gridCol w:w="283"/>
        <w:gridCol w:w="252"/>
        <w:gridCol w:w="252"/>
        <w:gridCol w:w="252"/>
        <w:gridCol w:w="252"/>
        <w:gridCol w:w="252"/>
        <w:gridCol w:w="252"/>
        <w:gridCol w:w="252"/>
        <w:gridCol w:w="252"/>
        <w:gridCol w:w="417"/>
        <w:gridCol w:w="86"/>
        <w:gridCol w:w="1687"/>
      </w:tblGrid>
      <w:tr w:rsidR="006754FB" w:rsidRPr="006754FB" w:rsidTr="006754FB">
        <w:trPr>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Подпрограмма 1 Энергосбережение и повышение энергетической эффективности в бюджетных учреждениях</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 иных организациях с участием муниципальных образований в Нечаевском сельсовете Мокшанского района Пензенской области</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Цель подпрограммы: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Задача подпрограммы 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11.2.1.</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Обучение специалистов по вопросам энергосбережения и энергоэффективности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Наличие в каждом бюджетном учреждении специалиста, прошедшего обучение по вопросам энергосбережения</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2018 </w:t>
            </w:r>
            <w:r w:rsidRPr="006754FB">
              <w:rPr>
                <w:rFonts w:ascii="Arial" w:eastAsia="Times New Roman" w:hAnsi="Arial" w:cs="Arial"/>
                <w:sz w:val="24"/>
                <w:szCs w:val="24"/>
                <w:lang w:eastAsia="ru-RU"/>
              </w:rPr>
              <w:lastRenderedPageBreak/>
              <w:t>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11.2.2.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Совершенствование энергетического менеджмента; пропаганда энергосберегающего поведения;</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проведение опросов населения в сфере энергосбережения и повышения энергетической эффективности; проведение специализированных конкурсов; информирование руководителей бюджетных учреждений о необходимости проведения мероприятий по энергосбере</w:t>
            </w:r>
            <w:r w:rsidRPr="006754FB">
              <w:rPr>
                <w:rFonts w:ascii="Arial" w:eastAsia="Times New Roman" w:hAnsi="Arial" w:cs="Arial"/>
                <w:sz w:val="24"/>
                <w:szCs w:val="24"/>
                <w:lang w:eastAsia="ru-RU"/>
              </w:rPr>
              <w:lastRenderedPageBreak/>
              <w:t>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Повышение уровня вовлечения всех групп потребителей в энергосбережение и повышение энергетической эффективности</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11.2.3.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проведение «круглых столов», семинаров с некоммерческими, общественными организациями, экологическими </w:t>
            </w:r>
            <w:r w:rsidRPr="006754FB">
              <w:rPr>
                <w:rFonts w:ascii="Arial" w:eastAsia="Times New Roman" w:hAnsi="Arial" w:cs="Arial"/>
                <w:sz w:val="24"/>
                <w:szCs w:val="24"/>
                <w:lang w:eastAsia="ru-RU"/>
              </w:rPr>
              <w:lastRenderedPageBreak/>
              <w:t>объединениями по проблематике энергосбережения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Повышение уровня вовлечения всех групп потребителей в энергосбережение и повышение энергетической эффективности</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Задача подпрограммы 2 Развитие энергосервисных услуг и внедрение энергосберегающих технологий на территории Нечаевского сельсовета Мокшанского района за счёт реализации энергосервисных контрактов</w:t>
            </w: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Охват учреждений бюджетной сферы, подлежащих прохождению энергетических обследований 100%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11.3.2.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Содействие в заключении энергосервисных договоров и привлечении частных инвестиций в целях реализации энергосервисных договоров</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Охват учреждений бюджетной сферы, подлежащих прохождению энергетических обследований 100%</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w:t>
            </w:r>
            <w:r w:rsidRPr="006754FB">
              <w:rPr>
                <w:rFonts w:ascii="Arial" w:eastAsia="Times New Roman" w:hAnsi="Arial" w:cs="Arial"/>
                <w:sz w:val="24"/>
                <w:szCs w:val="24"/>
                <w:lang w:eastAsia="ru-RU"/>
              </w:rPr>
              <w:lastRenderedPageBreak/>
              <w:t>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Задача подпрограммы 3. Реализация мер, направленных на снижение удельного объема используемых топливно-энергетических ресурсов</w:t>
            </w: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11.4.1.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Улучшение теплотехнических характеристик зданий, находящихся в собственности муниципальных образований Мокшанского района (утепление окон, дверей, фасадов зданий учреждений бюджетной сферы, в том числе: административных зданий,</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учреждений образования,</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учреждений культуры,</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учреждений спорта)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Обеспечение снижения тепло- потерь объектов, находящихся в собственности Нечаевского сельсовета</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Модернизация систем освещения с установкой энергосберегающих ламп освещения в зданиях и на объектах, находящихся в </w:t>
            </w:r>
            <w:r w:rsidRPr="006754FB">
              <w:rPr>
                <w:rFonts w:ascii="Arial" w:eastAsia="Times New Roman" w:hAnsi="Arial" w:cs="Arial"/>
                <w:sz w:val="24"/>
                <w:szCs w:val="24"/>
                <w:lang w:eastAsia="ru-RU"/>
              </w:rPr>
              <w:lastRenderedPageBreak/>
              <w:t>собственности муниципальных образований Мокшанского района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xml:space="preserve">Администрация Нечаевского сельсовета Мокшанского района Пензенской </w:t>
            </w:r>
            <w:r w:rsidRPr="006754FB">
              <w:rPr>
                <w:rFonts w:ascii="Arial" w:eastAsia="Times New Roman" w:hAnsi="Arial" w:cs="Arial"/>
                <w:sz w:val="24"/>
                <w:szCs w:val="24"/>
                <w:lang w:eastAsia="ru-RU"/>
              </w:rPr>
              <w:lastRenderedPageBreak/>
              <w:t>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Снижение потребления электроэнергии</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 по мероприятиям подпрограммы</w:t>
            </w:r>
          </w:p>
        </w:tc>
      </w:tr>
      <w:tr w:rsidR="006754FB" w:rsidRPr="006754FB" w:rsidTr="006754FB">
        <w:trPr>
          <w:jc w:val="center"/>
        </w:trPr>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Нечаевского сельсовета Мокшанского района Пензенской области</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Цель подпрограммы: Организации управления объектами, используемыми для передачи энергетических ресурсов, на территории Нечаевского сельсовета Мокшанского района Пензенской области</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Задача подпрограммы Осуществление мероприятий по оформлению прав собственности на бесхозяйные объекты, используемые для передачи энергетических ресурсов, на территории Нечаевского сельсовета Мокшанского района Пензенской области</w:t>
            </w: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22.1.1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Оформлению в муниципальную собственность</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 бесхозяйных объектов систем водоснабжения</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22.1.2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Оформлению в муниципальную собственность</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 бесхозяйных объектов систем газоснабжения</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22.1.3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Обеспечение передачи в управление специализированным организациям 100% объектов, используемых для передачи энергетических ресурсов</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 по мероприятиям подпрограммы</w:t>
            </w:r>
          </w:p>
        </w:tc>
      </w:tr>
      <w:tr w:rsidR="006754FB" w:rsidRPr="006754FB" w:rsidTr="006754FB">
        <w:trPr>
          <w:jc w:val="center"/>
        </w:trPr>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ИТОГО по мероприятия программы</w:t>
            </w:r>
          </w:p>
        </w:tc>
      </w:tr>
      <w:tr w:rsidR="006754FB" w:rsidRPr="006754FB" w:rsidTr="006754FB">
        <w:trPr>
          <w:jc w:val="center"/>
        </w:trPr>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bl>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5</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 района Пензенской области</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РЕСУРСНОЕ ОБЕСПЕЧЕНИЕ</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реализации муниципальной программы Нечаевского сельсовета Мокшанского района «Энергосбережение и повышение энергетической эффективности в Нечаевском сельсовете Мокшанского района Пензенской области на 2014-2024 годы» за счет всех источников финансирования на 2020 - 2024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w:t>
      </w:r>
      <w:r w:rsidRPr="006754FB">
        <w:rPr>
          <w:rFonts w:ascii="Arial" w:eastAsia="Times New Roman" w:hAnsi="Arial" w:cs="Arial"/>
          <w:color w:val="0000FF"/>
          <w:sz w:val="13"/>
          <w:lang w:eastAsia="ru-RU"/>
        </w:rPr>
        <w:t> </w:t>
      </w:r>
      <w:hyperlink r:id="rId24" w:tgtFrame="_blank" w:history="1">
        <w:r w:rsidRPr="006754FB">
          <w:rPr>
            <w:rFonts w:ascii="Arial" w:eastAsia="Times New Roman" w:hAnsi="Arial" w:cs="Arial"/>
            <w:color w:val="0000FF"/>
            <w:sz w:val="13"/>
            <w:lang w:eastAsia="ru-RU"/>
          </w:rPr>
          <w:t>от 28.03.2022 № 47</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379"/>
        <w:gridCol w:w="1760"/>
        <w:gridCol w:w="2322"/>
        <w:gridCol w:w="1870"/>
        <w:gridCol w:w="566"/>
        <w:gridCol w:w="820"/>
        <w:gridCol w:w="566"/>
        <w:gridCol w:w="566"/>
        <w:gridCol w:w="566"/>
      </w:tblGrid>
      <w:tr w:rsidR="006754FB" w:rsidRPr="006754FB" w:rsidTr="006754FB">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 муниципальной программы</w:t>
            </w:r>
          </w:p>
        </w:tc>
        <w:tc>
          <w:tcPr>
            <w:tcW w:w="0" w:type="auto"/>
            <w:gridSpan w:val="6"/>
            <w:tcBorders>
              <w:top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w:t>
            </w:r>
            <w:r w:rsidRPr="006754FB">
              <w:rPr>
                <w:rFonts w:ascii="Arial" w:eastAsia="Times New Roman" w:hAnsi="Arial" w:cs="Arial"/>
                <w:color w:val="000000"/>
                <w:sz w:val="24"/>
                <w:szCs w:val="24"/>
                <w:lang w:eastAsia="ru-RU"/>
              </w:rPr>
              <w:t>Нечаевского сельсовета </w:t>
            </w:r>
            <w:r w:rsidRPr="006754FB">
              <w:rPr>
                <w:rFonts w:ascii="Arial" w:eastAsia="Times New Roman" w:hAnsi="Arial" w:cs="Arial"/>
                <w:sz w:val="24"/>
                <w:szCs w:val="24"/>
                <w:lang w:eastAsia="ru-RU"/>
              </w:rPr>
              <w:t>Мокшанского района</w:t>
            </w:r>
          </w:p>
        </w:tc>
      </w:tr>
      <w:tr w:rsidR="006754FB" w:rsidRPr="006754FB" w:rsidTr="006754FB">
        <w:trPr>
          <w:jc w:val="center"/>
        </w:trPr>
        <w:tc>
          <w:tcPr>
            <w:tcW w:w="138" w:type="dxa"/>
            <w:tcBorders>
              <w:left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п/п</w:t>
            </w:r>
          </w:p>
        </w:tc>
        <w:tc>
          <w:tcPr>
            <w:tcW w:w="952" w:type="dxa"/>
            <w:tcBorders>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Статус</w:t>
            </w:r>
          </w:p>
        </w:tc>
        <w:tc>
          <w:tcPr>
            <w:tcW w:w="3554"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муниципальной программы, подпрограммы, основного мероприятия</w:t>
            </w:r>
          </w:p>
        </w:tc>
        <w:tc>
          <w:tcPr>
            <w:tcW w:w="1681"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Источник финансирования</w:t>
            </w:r>
          </w:p>
        </w:tc>
        <w:tc>
          <w:tcPr>
            <w:tcW w:w="0" w:type="auto"/>
            <w:gridSpan w:val="5"/>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Оценка расходов, тыс. рублей</w:t>
            </w:r>
          </w:p>
        </w:tc>
      </w:tr>
      <w:tr w:rsidR="006754FB" w:rsidRPr="006754FB" w:rsidTr="006754FB">
        <w:trPr>
          <w:jc w:val="center"/>
        </w:trPr>
        <w:tc>
          <w:tcPr>
            <w:tcW w:w="5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6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год</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год</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год</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год</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год</w:t>
            </w:r>
          </w:p>
        </w:tc>
      </w:tr>
      <w:tr w:rsidR="006754FB" w:rsidRPr="006754FB" w:rsidTr="006754FB">
        <w:trPr>
          <w:jc w:val="center"/>
        </w:trPr>
        <w:tc>
          <w:tcPr>
            <w:tcW w:w="138" w:type="dxa"/>
            <w:tcBorders>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952"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3554"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r>
      <w:tr w:rsidR="006754FB" w:rsidRPr="006754FB" w:rsidTr="006754FB">
        <w:trPr>
          <w:jc w:val="center"/>
        </w:trPr>
        <w:tc>
          <w:tcPr>
            <w:tcW w:w="138" w:type="dxa"/>
            <w:vMerge w:val="restart"/>
            <w:tcBorders>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Муниципальная программа</w:t>
            </w:r>
          </w:p>
        </w:tc>
        <w:tc>
          <w:tcPr>
            <w:tcW w:w="3554"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Энергосбережение и повышение </w:t>
            </w:r>
            <w:r w:rsidRPr="006754FB">
              <w:rPr>
                <w:rFonts w:ascii="Arial" w:eastAsia="Times New Roman" w:hAnsi="Arial" w:cs="Arial"/>
                <w:sz w:val="24"/>
                <w:szCs w:val="24"/>
                <w:lang w:eastAsia="ru-RU"/>
              </w:rPr>
              <w:lastRenderedPageBreak/>
              <w:t>энергетической эффективности в Нечаевском сельсовете Мокшанского района Пензенской области на 2014 – 2024 годы</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всего</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296,00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196,00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38" w:type="dxa"/>
            <w:vMerge w:val="restart"/>
            <w:tcBorders>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1</w:t>
            </w:r>
          </w:p>
        </w:tc>
        <w:tc>
          <w:tcPr>
            <w:tcW w:w="3554"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38" w:type="dxa"/>
            <w:vMerge w:val="restart"/>
            <w:tcBorders>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2</w:t>
            </w:r>
          </w:p>
        </w:tc>
        <w:tc>
          <w:tcPr>
            <w:tcW w:w="3554"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бюджет Пензенской </w:t>
            </w:r>
            <w:r w:rsidRPr="006754FB">
              <w:rPr>
                <w:rFonts w:ascii="Arial" w:eastAsia="Times New Roman" w:hAnsi="Arial" w:cs="Arial"/>
                <w:sz w:val="24"/>
                <w:szCs w:val="24"/>
                <w:lang w:eastAsia="ru-RU"/>
              </w:rPr>
              <w:lastRenderedPageBreak/>
              <w:t>области</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38" w:type="dxa"/>
            <w:vMerge w:val="restart"/>
            <w:tcBorders>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3</w:t>
            </w:r>
          </w:p>
        </w:tc>
        <w:tc>
          <w:tcPr>
            <w:tcW w:w="3554"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color w:val="000000"/>
                <w:sz w:val="24"/>
                <w:szCs w:val="24"/>
                <w:lang w:eastAsia="ru-RU"/>
              </w:rPr>
              <w:t>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38" w:type="dxa"/>
            <w:vMerge w:val="restart"/>
            <w:tcBorders>
              <w:left w:val="single" w:sz="8" w:space="0" w:color="000000"/>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4</w:t>
            </w:r>
          </w:p>
        </w:tc>
        <w:tc>
          <w:tcPr>
            <w:tcW w:w="3554" w:type="dxa"/>
            <w:vMerge w:val="restart"/>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color w:val="000000"/>
                <w:sz w:val="24"/>
                <w:szCs w:val="24"/>
                <w:lang w:eastAsia="ru-RU"/>
              </w:rPr>
              <w:t>Энергосбережение в организациях с участием муниципального образования и повышение энергетической эффективности этих организаций</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38" w:type="dxa"/>
            <w:vMerge w:val="restart"/>
            <w:tcBorders>
              <w:left w:val="single" w:sz="8" w:space="0" w:color="000000"/>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vMerge w:val="restart"/>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5</w:t>
            </w:r>
          </w:p>
        </w:tc>
        <w:tc>
          <w:tcPr>
            <w:tcW w:w="3554" w:type="dxa"/>
            <w:vMerge w:val="restart"/>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Выявление бесхозяйных объектов недвижимого имущества, используемых для передачи энергетических </w:t>
            </w:r>
            <w:r w:rsidRPr="006754FB">
              <w:rPr>
                <w:rFonts w:ascii="Arial" w:eastAsia="Times New Roman" w:hAnsi="Arial" w:cs="Arial"/>
                <w:sz w:val="24"/>
                <w:szCs w:val="24"/>
                <w:lang w:eastAsia="ru-RU"/>
              </w:rPr>
              <w:lastRenderedPageBreak/>
              <w:t>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 т.ч.</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бюджет Нечаевского сельсовета Мокшанского района (за исключением целевых </w:t>
            </w:r>
            <w:r w:rsidRPr="006754FB">
              <w:rPr>
                <w:rFonts w:ascii="Arial" w:eastAsia="Times New Roman" w:hAnsi="Arial" w:cs="Arial"/>
                <w:sz w:val="24"/>
                <w:szCs w:val="24"/>
                <w:lang w:eastAsia="ru-RU"/>
              </w:rPr>
              <w:lastRenderedPageBreak/>
              <w:t>межбюджетных трансфертов)</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100,00 </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r>
      <w:tr w:rsidR="006754FB" w:rsidRPr="006754FB" w:rsidTr="006754FB">
        <w:trPr>
          <w:jc w:val="center"/>
        </w:trPr>
        <w:tc>
          <w:tcPr>
            <w:tcW w:w="0" w:type="auto"/>
            <w:vMerge/>
            <w:tcBorders>
              <w:left w:val="single" w:sz="8" w:space="0" w:color="000000"/>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100,00</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8"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left w:val="single" w:sz="8" w:space="0" w:color="000000"/>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bottom w:val="single" w:sz="6" w:space="0" w:color="000000"/>
              <w:right w:val="single" w:sz="8"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6</w:t>
            </w:r>
          </w:p>
        </w:tc>
        <w:tc>
          <w:tcPr>
            <w:tcW w:w="34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color w:val="000000"/>
                <w:sz w:val="24"/>
                <w:szCs w:val="24"/>
                <w:lang w:eastAsia="ru-RU"/>
              </w:rPr>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w:t>
            </w:r>
            <w:r w:rsidRPr="006754FB">
              <w:rPr>
                <w:rFonts w:ascii="Arial" w:eastAsia="Times New Roman" w:hAnsi="Arial" w:cs="Arial"/>
                <w:color w:val="000000"/>
                <w:sz w:val="24"/>
                <w:szCs w:val="24"/>
                <w:lang w:eastAsia="ru-RU"/>
              </w:rPr>
              <w:lastRenderedPageBreak/>
              <w:t>указанных потерь в тариф организации, управляющей такими объектами, в соответствии с законодательством Российской Федерации</w:t>
            </w: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 т.ч.</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8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7</w:t>
            </w:r>
          </w:p>
        </w:tc>
        <w:tc>
          <w:tcPr>
            <w:tcW w:w="34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8</w:t>
            </w:r>
          </w:p>
        </w:tc>
        <w:tc>
          <w:tcPr>
            <w:tcW w:w="34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color w:val="000000"/>
                <w:sz w:val="24"/>
                <w:szCs w:val="24"/>
                <w:lang w:eastAsia="ru-RU"/>
              </w:rPr>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 т.ч.</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сельсовета Мокшанского района (за исключением целевых межбюджетных трансфертов)</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9</w:t>
            </w:r>
          </w:p>
        </w:tc>
        <w:tc>
          <w:tcPr>
            <w:tcW w:w="34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Энергосбережение в транспортном комплексе и </w:t>
            </w:r>
            <w:r w:rsidRPr="006754FB">
              <w:rPr>
                <w:rFonts w:ascii="Arial" w:eastAsia="Times New Roman" w:hAnsi="Arial" w:cs="Arial"/>
                <w:sz w:val="24"/>
                <w:szCs w:val="24"/>
                <w:lang w:eastAsia="ru-RU"/>
              </w:rPr>
              <w:lastRenderedPageBreak/>
              <w:t>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 т.ч.</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бюджет Нечаевского </w:t>
            </w:r>
            <w:r w:rsidRPr="006754FB">
              <w:rPr>
                <w:rFonts w:ascii="Arial" w:eastAsia="Times New Roman" w:hAnsi="Arial" w:cs="Arial"/>
                <w:sz w:val="24"/>
                <w:szCs w:val="24"/>
                <w:lang w:eastAsia="ru-RU"/>
              </w:rPr>
              <w:lastRenderedPageBreak/>
              <w:t>сельсовета Мокшанского района (за исключением целевых межбюджетных трансфертов)</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10</w:t>
            </w:r>
          </w:p>
        </w:tc>
        <w:tc>
          <w:tcPr>
            <w:tcW w:w="34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Информационное обеспечение основных мероприятий, в том числе информирование потребителей энергетических ресурсов об </w:t>
            </w:r>
            <w:r w:rsidRPr="006754FB">
              <w:rPr>
                <w:rFonts w:ascii="Arial" w:eastAsia="Times New Roman" w:hAnsi="Arial" w:cs="Arial"/>
                <w:sz w:val="24"/>
                <w:szCs w:val="24"/>
                <w:lang w:eastAsia="ru-RU"/>
              </w:rPr>
              <w:lastRenderedPageBreak/>
              <w:t>указанных мероприятиях и о способах энергосбережения и повышения энергетической эффективности</w:t>
            </w: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 т.ч.</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бюджет Нечаевского сельсовета Мокшанского района (за исключением целевых межбюджетных </w:t>
            </w:r>
            <w:r w:rsidRPr="006754FB">
              <w:rPr>
                <w:rFonts w:ascii="Arial" w:eastAsia="Times New Roman" w:hAnsi="Arial" w:cs="Arial"/>
                <w:sz w:val="24"/>
                <w:szCs w:val="24"/>
                <w:lang w:eastAsia="ru-RU"/>
              </w:rPr>
              <w:lastRenderedPageBreak/>
              <w:t>трансфертов)</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иные источники (расшифровать)</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68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42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bl>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6</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района Пензенской области</w:t>
      </w:r>
    </w:p>
    <w:p w:rsidR="006754FB" w:rsidRPr="006754FB" w:rsidRDefault="006754FB" w:rsidP="006754FB">
      <w:pPr>
        <w:spacing w:after="0" w:line="240" w:lineRule="auto"/>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ПЛАНИРУЕМАЯ ЭФФЕКТИВНОСТЬ</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муниципальной программы Нечаевского сельсовета Мокшанского района</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«Энергосбережение и повышение энергетической эффективности в Нечаевском сельсовете</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2"/>
          <w:szCs w:val="32"/>
          <w:lang w:eastAsia="ru-RU"/>
        </w:rPr>
        <w:t>Мокшанского района Пензенской области на 2014-2024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 </w:t>
      </w:r>
      <w:hyperlink r:id="rId25" w:tgtFrame="_blank" w:history="1">
        <w:r w:rsidRPr="006754FB">
          <w:rPr>
            <w:rFonts w:ascii="Arial" w:eastAsia="Times New Roman" w:hAnsi="Arial" w:cs="Arial"/>
            <w:color w:val="0000FF"/>
            <w:sz w:val="13"/>
            <w:lang w:eastAsia="ru-RU"/>
          </w:rPr>
          <w:t>от 23.12.2020 № 143</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1566"/>
        <w:gridCol w:w="710"/>
        <w:gridCol w:w="620"/>
        <w:gridCol w:w="620"/>
        <w:gridCol w:w="621"/>
        <w:gridCol w:w="621"/>
        <w:gridCol w:w="621"/>
        <w:gridCol w:w="621"/>
        <w:gridCol w:w="351"/>
        <w:gridCol w:w="341"/>
        <w:gridCol w:w="351"/>
        <w:gridCol w:w="412"/>
        <w:gridCol w:w="279"/>
        <w:gridCol w:w="254"/>
        <w:gridCol w:w="336"/>
        <w:gridCol w:w="213"/>
        <w:gridCol w:w="213"/>
        <w:gridCol w:w="155"/>
        <w:gridCol w:w="666"/>
      </w:tblGrid>
      <w:tr w:rsidR="006754FB" w:rsidRPr="006754FB" w:rsidTr="006754FB">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показателя</w:t>
            </w:r>
          </w:p>
        </w:tc>
        <w:tc>
          <w:tcPr>
            <w:tcW w:w="0" w:type="auto"/>
            <w:gridSpan w:val="18"/>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Планируемый показатель эффективности МП по годам реализации</w:t>
            </w:r>
          </w:p>
        </w:tc>
      </w:tr>
      <w:tr w:rsidR="006754FB" w:rsidRPr="006754FB" w:rsidTr="006754F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2014</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2015</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2016</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2017</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2018</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2019</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w:t>
            </w:r>
          </w:p>
        </w:tc>
        <w:tc>
          <w:tcPr>
            <w:tcW w:w="0" w:type="auto"/>
            <w:gridSpan w:val="6"/>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22024</w:t>
            </w:r>
          </w:p>
        </w:tc>
      </w:tr>
      <w:tr w:rsidR="006754FB" w:rsidRPr="006754FB" w:rsidTr="006754FB">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Муниципальная программа ««Энергосбережение и повышение энергетической эффективности в Нечаевском сельсовете Мокшанского района Пензенской области на 2014 – 2020 годы»</w:t>
            </w:r>
          </w:p>
        </w:tc>
      </w:tr>
      <w:tr w:rsidR="006754FB" w:rsidRPr="006754FB" w:rsidTr="006754FB">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Планируемый показатель результативности МП (Эгп)</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107,6</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101,0</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c>
          <w:tcPr>
            <w:tcW w:w="0" w:type="auto"/>
            <w:gridSpan w:val="4"/>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100,9</w:t>
            </w:r>
          </w:p>
        </w:tc>
      </w:tr>
      <w:tr w:rsidR="006754FB" w:rsidRPr="006754FB" w:rsidTr="006754FB">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Суммарная планируемая результативность (Эпп)</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114,0</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100,8</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c>
          <w:tcPr>
            <w:tcW w:w="0" w:type="auto"/>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100,7</w:t>
            </w:r>
          </w:p>
        </w:tc>
      </w:tr>
      <w:tr w:rsidR="006754FB" w:rsidRPr="006754FB" w:rsidTr="006754FB">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Отклонение</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-6,4</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c>
          <w:tcPr>
            <w:tcW w:w="0" w:type="auto"/>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0,2</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Нечаевском сельсовете Мокшанского района Пензенской области»</w:t>
            </w:r>
          </w:p>
        </w:tc>
      </w:tr>
      <w:tr w:rsidR="006754FB" w:rsidRPr="006754FB" w:rsidTr="006754FB">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Планируем</w:t>
            </w:r>
            <w:r w:rsidRPr="006754FB">
              <w:rPr>
                <w:rFonts w:ascii="Arial" w:eastAsia="Times New Roman" w:hAnsi="Arial" w:cs="Arial"/>
                <w:sz w:val="24"/>
                <w:szCs w:val="24"/>
                <w:lang w:eastAsia="ru-RU"/>
              </w:rPr>
              <w:lastRenderedPageBreak/>
              <w:t>ый показатель результативности (Эпп1)</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,3</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w:t>
            </w:r>
            <w:r w:rsidRPr="006754FB">
              <w:rPr>
                <w:rFonts w:ascii="Arial" w:eastAsia="Times New Roman" w:hAnsi="Arial" w:cs="Arial"/>
                <w:sz w:val="24"/>
                <w:szCs w:val="24"/>
                <w:lang w:eastAsia="ru-RU"/>
              </w:rPr>
              <w:lastRenderedPageBreak/>
              <w:t>1</w:t>
            </w:r>
          </w:p>
        </w:tc>
        <w:tc>
          <w:tcPr>
            <w:tcW w:w="0" w:type="auto"/>
            <w:gridSpan w:val="4"/>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101,1</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101,</w:t>
            </w:r>
            <w:r w:rsidRPr="006754FB">
              <w:rPr>
                <w:rFonts w:ascii="Arial" w:eastAsia="Times New Roman" w:hAnsi="Arial" w:cs="Arial"/>
                <w:sz w:val="24"/>
                <w:szCs w:val="24"/>
                <w:lang w:eastAsia="ru-RU"/>
              </w:rPr>
              <w:lastRenderedPageBreak/>
              <w:t>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101,1</w:t>
            </w:r>
          </w:p>
        </w:tc>
      </w:tr>
      <w:tr w:rsidR="006754FB" w:rsidRPr="006754FB" w:rsidTr="006754F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Нечаевского сельсовета Мокшанского района Пензенской области»</w:t>
            </w:r>
          </w:p>
        </w:tc>
      </w:tr>
      <w:tr w:rsidR="006754FB" w:rsidRPr="006754FB" w:rsidTr="006754FB">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Планируемый показатель результативности (Эпп2)</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133,33</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6754FB" w:rsidRPr="006754FB" w:rsidRDefault="006754FB" w:rsidP="006754FB">
            <w:pPr>
              <w:spacing w:after="0" w:line="240" w:lineRule="auto"/>
              <w:jc w:val="both"/>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r>
    </w:tbl>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8</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энергетической эффективности</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 района Пензенской области</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на 2014 – 2024 годы»</w:t>
      </w:r>
    </w:p>
    <w:p w:rsidR="006754FB" w:rsidRPr="006754FB" w:rsidRDefault="006754FB" w:rsidP="006754FB">
      <w:pPr>
        <w:spacing w:after="0" w:line="240" w:lineRule="auto"/>
        <w:ind w:left="720" w:firstLine="302"/>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РЕСУРСНОЕ ОБЕСПЕЧЕНИЕ</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реализации муниципальной программы Нечаевского сельсовета Мокшанского района «Энергосбережение и повышение энергетической эффективности в Нечаевском сельсовете Мокшанского района Пензенской области на 2014-2024 годы» за счет всех источников финансирования на 2020 - 2024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w:t>
      </w:r>
      <w:r w:rsidRPr="006754FB">
        <w:rPr>
          <w:rFonts w:ascii="Arial" w:eastAsia="Times New Roman" w:hAnsi="Arial" w:cs="Arial"/>
          <w:color w:val="0000FF"/>
          <w:sz w:val="13"/>
          <w:lang w:eastAsia="ru-RU"/>
        </w:rPr>
        <w:t> </w:t>
      </w:r>
      <w:hyperlink r:id="rId26" w:tgtFrame="_blank" w:history="1">
        <w:r w:rsidRPr="006754FB">
          <w:rPr>
            <w:rFonts w:ascii="Arial" w:eastAsia="Times New Roman" w:hAnsi="Arial" w:cs="Arial"/>
            <w:color w:val="0000FF"/>
            <w:sz w:val="13"/>
            <w:lang w:eastAsia="ru-RU"/>
          </w:rPr>
          <w:t>от 28.03.2022 № 47</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tbl>
      <w:tblPr>
        <w:tblW w:w="8454" w:type="dxa"/>
        <w:jc w:val="center"/>
        <w:tblCellMar>
          <w:left w:w="0" w:type="dxa"/>
          <w:right w:w="0" w:type="dxa"/>
        </w:tblCellMar>
        <w:tblLook w:val="04A0"/>
      </w:tblPr>
      <w:tblGrid>
        <w:gridCol w:w="376"/>
        <w:gridCol w:w="1085"/>
        <w:gridCol w:w="1725"/>
        <w:gridCol w:w="1079"/>
        <w:gridCol w:w="519"/>
        <w:gridCol w:w="348"/>
        <w:gridCol w:w="365"/>
        <w:gridCol w:w="880"/>
        <w:gridCol w:w="412"/>
        <w:gridCol w:w="552"/>
        <w:gridCol w:w="574"/>
        <w:gridCol w:w="552"/>
        <w:gridCol w:w="552"/>
        <w:gridCol w:w="552"/>
      </w:tblGrid>
      <w:tr w:rsidR="006754FB" w:rsidRPr="006754FB" w:rsidTr="006754FB">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 муниципальной программы</w:t>
            </w:r>
          </w:p>
        </w:tc>
        <w:tc>
          <w:tcPr>
            <w:tcW w:w="0" w:type="auto"/>
            <w:gridSpan w:val="11"/>
            <w:tcBorders>
              <w:top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r>
      <w:tr w:rsidR="006754FB" w:rsidRPr="006754FB" w:rsidTr="006754FB">
        <w:trPr>
          <w:jc w:val="center"/>
        </w:trPr>
        <w:tc>
          <w:tcPr>
            <w:tcW w:w="142"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п/п</w:t>
            </w:r>
          </w:p>
        </w:tc>
        <w:tc>
          <w:tcPr>
            <w:tcW w:w="952" w:type="dxa"/>
            <w:vMerge w:val="restart"/>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Статус</w:t>
            </w:r>
          </w:p>
        </w:tc>
        <w:tc>
          <w:tcPr>
            <w:tcW w:w="1344" w:type="dxa"/>
            <w:vMerge w:val="restart"/>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муниципальной программы, подпрограммы, основного мероприятия, мероприятия</w:t>
            </w:r>
          </w:p>
        </w:tc>
        <w:tc>
          <w:tcPr>
            <w:tcW w:w="943" w:type="dxa"/>
            <w:vMerge w:val="restart"/>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Ответственный исполнитель, соисполнитель</w:t>
            </w:r>
          </w:p>
        </w:tc>
        <w:tc>
          <w:tcPr>
            <w:tcW w:w="0" w:type="auto"/>
            <w:gridSpan w:val="5"/>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Код бюджетной классификации</w:t>
            </w:r>
          </w:p>
        </w:tc>
        <w:tc>
          <w:tcPr>
            <w:tcW w:w="0" w:type="auto"/>
            <w:gridSpan w:val="5"/>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Расходы бюджета Нечаевского сельсовета Мокшанского района, тыс. рублей</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ГРБС</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Рз</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ЦСР</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ВР</w:t>
            </w:r>
          </w:p>
        </w:tc>
        <w:tc>
          <w:tcPr>
            <w:tcW w:w="351" w:type="dxa"/>
            <w:tcBorders>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2020г.</w:t>
            </w:r>
          </w:p>
        </w:tc>
        <w:tc>
          <w:tcPr>
            <w:tcW w:w="391" w:type="dxa"/>
            <w:tcBorders>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2021г.</w:t>
            </w:r>
          </w:p>
        </w:tc>
        <w:tc>
          <w:tcPr>
            <w:tcW w:w="351" w:type="dxa"/>
            <w:tcBorders>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2022г.</w:t>
            </w:r>
          </w:p>
        </w:tc>
        <w:tc>
          <w:tcPr>
            <w:tcW w:w="351" w:type="dxa"/>
            <w:tcBorders>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2023г.</w:t>
            </w:r>
          </w:p>
        </w:tc>
        <w:tc>
          <w:tcPr>
            <w:tcW w:w="351" w:type="dxa"/>
            <w:tcBorders>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2024г.</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952"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1344"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943"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330"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144"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6</w:t>
            </w:r>
          </w:p>
        </w:tc>
        <w:tc>
          <w:tcPr>
            <w:tcW w:w="163"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717"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214"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351" w:type="dxa"/>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w:t>
            </w:r>
          </w:p>
        </w:tc>
        <w:tc>
          <w:tcPr>
            <w:tcW w:w="391" w:type="dxa"/>
            <w:tcBorders>
              <w:top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c>
          <w:tcPr>
            <w:tcW w:w="351" w:type="dxa"/>
            <w:tcBorders>
              <w:top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c>
          <w:tcPr>
            <w:tcW w:w="351" w:type="dxa"/>
            <w:tcBorders>
              <w:top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w:t>
            </w:r>
          </w:p>
        </w:tc>
        <w:tc>
          <w:tcPr>
            <w:tcW w:w="351" w:type="dxa"/>
            <w:tcBorders>
              <w:top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w:t>
            </w:r>
          </w:p>
        </w:tc>
        <w:tc>
          <w:tcPr>
            <w:tcW w:w="952" w:type="dxa"/>
            <w:tcBorders>
              <w:bottom w:val="single" w:sz="8" w:space="0" w:color="000000"/>
              <w:right w:val="single" w:sz="8" w:space="0" w:color="000000"/>
            </w:tcBorders>
            <w:tcMar>
              <w:top w:w="0" w:type="dxa"/>
              <w:left w:w="108" w:type="dxa"/>
              <w:bottom w:w="0" w:type="dxa"/>
              <w:right w:w="108" w:type="dxa"/>
            </w:tcMa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Муниципальная программа</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Энергосбережение и повышение энергетической эффективности в Нечаевском </w:t>
            </w:r>
            <w:r w:rsidRPr="006754FB">
              <w:rPr>
                <w:rFonts w:ascii="Arial" w:eastAsia="Times New Roman" w:hAnsi="Arial" w:cs="Arial"/>
                <w:sz w:val="24"/>
                <w:szCs w:val="24"/>
                <w:lang w:eastAsia="ru-RU"/>
              </w:rPr>
              <w:lastRenderedPageBreak/>
              <w:t>сельсовете Мокшанского района Пензенской области на 2014 – 2024 годы</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всего</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296,00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2</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w:t>
            </w:r>
            <w:r w:rsidRPr="006754FB">
              <w:rPr>
                <w:rFonts w:ascii="Arial" w:eastAsia="Times New Roman" w:hAnsi="Arial" w:cs="Arial"/>
                <w:sz w:val="24"/>
                <w:szCs w:val="24"/>
                <w:lang w:eastAsia="ru-RU"/>
              </w:rPr>
              <w:lastRenderedPageBreak/>
              <w:t>льных приборов учета, автоматизированных систем и систем диспетчеризации</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Администрации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3</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2</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w:t>
            </w:r>
            <w:r w:rsidRPr="006754FB">
              <w:rPr>
                <w:rFonts w:ascii="Arial" w:eastAsia="Times New Roman" w:hAnsi="Arial" w:cs="Arial"/>
                <w:sz w:val="24"/>
                <w:szCs w:val="24"/>
                <w:lang w:eastAsia="ru-RU"/>
              </w:rPr>
              <w:lastRenderedPageBreak/>
              <w:t>имущества в многоквартирных домах</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4</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3</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901</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05</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03</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0110261160</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244</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4</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в организациях с участием муниципального образования и повышение энергетической эффективности этих организаций</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200,0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Проведение мероприятий </w:t>
            </w:r>
            <w:r w:rsidRPr="006754FB">
              <w:rPr>
                <w:rFonts w:ascii="Arial" w:eastAsia="Times New Roman" w:hAnsi="Arial" w:cs="Arial"/>
                <w:sz w:val="24"/>
                <w:szCs w:val="24"/>
                <w:lang w:eastAsia="ru-RU"/>
              </w:rPr>
              <w:lastRenderedPageBreak/>
              <w:t>по энергосбережению в организациях с участием муниципального образования и повышение энергетической эффективности этих организаций</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w:t>
            </w:r>
            <w:r w:rsidRPr="006754FB">
              <w:rPr>
                <w:rFonts w:ascii="Arial" w:eastAsia="Times New Roman" w:hAnsi="Arial" w:cs="Arial"/>
                <w:sz w:val="24"/>
                <w:szCs w:val="24"/>
                <w:lang w:eastAsia="ru-RU"/>
              </w:rPr>
              <w:lastRenderedPageBreak/>
              <w:t>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901</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05</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03</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01102S14</w:t>
            </w:r>
            <w:r w:rsidRPr="006754FB">
              <w:rPr>
                <w:rFonts w:ascii="Arial" w:eastAsia="Times New Roman" w:hAnsi="Arial" w:cs="Arial"/>
                <w:sz w:val="24"/>
                <w:szCs w:val="24"/>
                <w:lang w:eastAsia="ru-RU"/>
              </w:rPr>
              <w:lastRenderedPageBreak/>
              <w:t>00</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24</w:t>
            </w:r>
            <w:r w:rsidRPr="006754FB">
              <w:rPr>
                <w:rFonts w:ascii="Arial" w:eastAsia="Times New Roman" w:hAnsi="Arial" w:cs="Arial"/>
                <w:sz w:val="24"/>
                <w:szCs w:val="24"/>
                <w:lang w:eastAsia="ru-RU"/>
              </w:rPr>
              <w:lastRenderedPageBreak/>
              <w:t>4</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200,0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6</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5</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Выявление бесхозяйных </w:t>
            </w:r>
            <w:r w:rsidRPr="006754FB">
              <w:rPr>
                <w:rFonts w:ascii="Arial" w:eastAsia="Times New Roman" w:hAnsi="Arial" w:cs="Arial"/>
                <w:sz w:val="24"/>
                <w:szCs w:val="24"/>
                <w:lang w:eastAsia="ru-RU"/>
              </w:rPr>
              <w:lastRenderedPageBreak/>
              <w:t>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w:t>
            </w:r>
            <w:r w:rsidRPr="006754FB">
              <w:rPr>
                <w:rFonts w:ascii="Arial" w:eastAsia="Times New Roman" w:hAnsi="Arial" w:cs="Arial"/>
                <w:sz w:val="24"/>
                <w:szCs w:val="24"/>
                <w:lang w:eastAsia="ru-RU"/>
              </w:rPr>
              <w:lastRenderedPageBreak/>
              <w:t>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7</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6</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w:t>
            </w:r>
            <w:r w:rsidRPr="006754FB">
              <w:rPr>
                <w:rFonts w:ascii="Arial" w:eastAsia="Times New Roman" w:hAnsi="Arial" w:cs="Arial"/>
                <w:sz w:val="24"/>
                <w:szCs w:val="24"/>
                <w:lang w:eastAsia="ru-RU"/>
              </w:rPr>
              <w:lastRenderedPageBreak/>
              <w:t>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w:t>
            </w:r>
            <w:r w:rsidRPr="006754FB">
              <w:rPr>
                <w:rFonts w:ascii="Arial" w:eastAsia="Times New Roman" w:hAnsi="Arial" w:cs="Arial"/>
                <w:sz w:val="24"/>
                <w:szCs w:val="24"/>
                <w:lang w:eastAsia="ru-RU"/>
              </w:rPr>
              <w:lastRenderedPageBreak/>
              <w:t>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8</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7</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w:t>
            </w:r>
            <w:r w:rsidRPr="006754FB">
              <w:rPr>
                <w:rFonts w:ascii="Arial" w:eastAsia="Times New Roman" w:hAnsi="Arial" w:cs="Arial"/>
                <w:sz w:val="24"/>
                <w:szCs w:val="24"/>
                <w:lang w:eastAsia="ru-RU"/>
              </w:rPr>
              <w:lastRenderedPageBreak/>
              <w:t>сокращение потерь энергетических ресурсов</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8</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Увеличение количества случаев использован</w:t>
            </w:r>
            <w:r w:rsidRPr="006754FB">
              <w:rPr>
                <w:rFonts w:ascii="Arial" w:eastAsia="Times New Roman" w:hAnsi="Arial" w:cs="Arial"/>
                <w:sz w:val="24"/>
                <w:szCs w:val="24"/>
                <w:lang w:eastAsia="ru-RU"/>
              </w:rPr>
              <w:lastRenderedPageBreak/>
              <w:t>ия в качестве источников энергии вторичных энергетических ресурсов и (или) возобновляемых источников энергии</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w:t>
            </w:r>
            <w:r w:rsidRPr="006754FB">
              <w:rPr>
                <w:rFonts w:ascii="Arial" w:eastAsia="Times New Roman" w:hAnsi="Arial" w:cs="Arial"/>
                <w:sz w:val="24"/>
                <w:szCs w:val="24"/>
                <w:lang w:eastAsia="ru-RU"/>
              </w:rPr>
              <w:lastRenderedPageBreak/>
              <w:t>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10</w:t>
            </w:r>
          </w:p>
        </w:tc>
        <w:tc>
          <w:tcPr>
            <w:tcW w:w="95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9</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w:t>
            </w:r>
            <w:r w:rsidRPr="006754FB">
              <w:rPr>
                <w:rFonts w:ascii="Arial" w:eastAsia="Times New Roman" w:hAnsi="Arial" w:cs="Arial"/>
                <w:sz w:val="24"/>
                <w:szCs w:val="24"/>
                <w:lang w:eastAsia="ru-RU"/>
              </w:rPr>
              <w:lastRenderedPageBreak/>
              <w:t>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tc>
        <w:tc>
          <w:tcPr>
            <w:tcW w:w="94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left w:val="single" w:sz="8" w:space="0" w:color="000000"/>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952"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w:t>
            </w:r>
            <w:r w:rsidRPr="006754FB">
              <w:rPr>
                <w:rFonts w:ascii="Arial" w:eastAsia="Times New Roman" w:hAnsi="Arial" w:cs="Arial"/>
                <w:sz w:val="24"/>
                <w:szCs w:val="24"/>
                <w:lang w:eastAsia="ru-RU"/>
              </w:rPr>
              <w:lastRenderedPageBreak/>
              <w:t>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tc>
        <w:tc>
          <w:tcPr>
            <w:tcW w:w="943"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44"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bottom w:val="single" w:sz="6"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11</w:t>
            </w:r>
          </w:p>
        </w:tc>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Основное мероприятие 10</w:t>
            </w:r>
          </w:p>
        </w:tc>
        <w:tc>
          <w:tcPr>
            <w:tcW w:w="13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w:t>
            </w:r>
            <w:r w:rsidRPr="006754FB">
              <w:rPr>
                <w:rFonts w:ascii="Arial" w:eastAsia="Times New Roman" w:hAnsi="Arial" w:cs="Arial"/>
                <w:sz w:val="24"/>
                <w:szCs w:val="24"/>
                <w:lang w:eastAsia="ru-RU"/>
              </w:rPr>
              <w:lastRenderedPageBreak/>
              <w:t>повышения энергетической эффективности</w:t>
            </w:r>
          </w:p>
        </w:tc>
        <w:tc>
          <w:tcPr>
            <w:tcW w:w="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pacing w:val="-20"/>
                <w:sz w:val="24"/>
                <w:szCs w:val="24"/>
                <w:lang w:eastAsia="ru-RU"/>
              </w:rPr>
              <w:t>Х</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r w:rsidR="006754FB" w:rsidRPr="006754FB" w:rsidTr="006754FB">
        <w:trPr>
          <w:jc w:val="center"/>
        </w:trPr>
        <w:tc>
          <w:tcPr>
            <w:tcW w:w="1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 </w:t>
            </w:r>
          </w:p>
        </w:tc>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Мероприятие 1</w:t>
            </w:r>
          </w:p>
        </w:tc>
        <w:tc>
          <w:tcPr>
            <w:tcW w:w="13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w:t>
            </w:r>
          </w:p>
        </w:tc>
      </w:tr>
    </w:tbl>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Приложение № 11</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к муниципальной программе</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«Энергосбережение и повышение</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энергетической эффективности</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Нечаевском сельсовете Мокшанского района Пензенской области</w:t>
      </w:r>
    </w:p>
    <w:p w:rsidR="006754FB" w:rsidRPr="006754FB" w:rsidRDefault="006754FB" w:rsidP="006754FB">
      <w:pPr>
        <w:spacing w:after="0" w:line="240" w:lineRule="auto"/>
        <w:ind w:left="720" w:firstLine="302"/>
        <w:jc w:val="right"/>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на 2014 – 2024 годы»</w:t>
      </w:r>
    </w:p>
    <w:p w:rsidR="006754FB" w:rsidRPr="006754FB" w:rsidRDefault="006754FB" w:rsidP="006754FB">
      <w:pPr>
        <w:spacing w:after="0" w:line="240" w:lineRule="auto"/>
        <w:ind w:left="720" w:firstLine="302"/>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 </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ПЕРЕЧЕНЬ</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основных мероприятий, мероприятий муниципальной программы Нечаевского сельсовета Мокшанского района «Энергосбережение и повышение энергетической эффективности в Нечаевском сельсовете Мокшанского района Пензенской области на 2014-2024 годы» на 2020 - 2024 годы</w:t>
      </w:r>
    </w:p>
    <w:p w:rsidR="006754FB" w:rsidRPr="006754FB" w:rsidRDefault="006754FB" w:rsidP="006754FB">
      <w:pPr>
        <w:spacing w:after="0" w:line="240" w:lineRule="auto"/>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t>(в ред. постановления администрации Нечаевского сельсовета Мокшанского района Пензенской области</w:t>
      </w:r>
      <w:r w:rsidRPr="006754FB">
        <w:rPr>
          <w:rFonts w:ascii="Arial" w:eastAsia="Times New Roman" w:hAnsi="Arial" w:cs="Arial"/>
          <w:color w:val="0000FF"/>
          <w:sz w:val="13"/>
          <w:lang w:eastAsia="ru-RU"/>
        </w:rPr>
        <w:t> </w:t>
      </w:r>
      <w:hyperlink r:id="rId27" w:tgtFrame="_blank" w:history="1">
        <w:r w:rsidRPr="006754FB">
          <w:rPr>
            <w:rFonts w:ascii="Arial" w:eastAsia="Times New Roman" w:hAnsi="Arial" w:cs="Arial"/>
            <w:color w:val="0000FF"/>
            <w:sz w:val="13"/>
            <w:lang w:eastAsia="ru-RU"/>
          </w:rPr>
          <w:t>от 28.03.2022 № 47</w:t>
        </w:r>
      </w:hyperlink>
      <w:r w:rsidRPr="006754FB">
        <w:rPr>
          <w:rFonts w:ascii="Arial" w:eastAsia="Times New Roman" w:hAnsi="Arial" w:cs="Arial"/>
          <w:color w:val="000000"/>
          <w:sz w:val="13"/>
          <w:szCs w:val="13"/>
          <w:lang w:eastAsia="ru-RU"/>
        </w:rPr>
        <w:t>)</w:t>
      </w:r>
    </w:p>
    <w:p w:rsidR="006754FB" w:rsidRPr="006754FB" w:rsidRDefault="006754FB" w:rsidP="006754FB">
      <w:pPr>
        <w:spacing w:after="0" w:line="240" w:lineRule="auto"/>
        <w:ind w:firstLine="302"/>
        <w:jc w:val="center"/>
        <w:rPr>
          <w:rFonts w:ascii="Arial" w:eastAsia="Times New Roman" w:hAnsi="Arial" w:cs="Arial"/>
          <w:color w:val="000000"/>
          <w:sz w:val="13"/>
          <w:szCs w:val="13"/>
          <w:lang w:eastAsia="ru-RU"/>
        </w:rPr>
      </w:pPr>
      <w:r w:rsidRPr="006754FB">
        <w:rPr>
          <w:rFonts w:ascii="Arial" w:eastAsia="Times New Roman" w:hAnsi="Arial" w:cs="Arial"/>
          <w:b/>
          <w:bCs/>
          <w:color w:val="000000"/>
          <w:sz w:val="30"/>
          <w:szCs w:val="30"/>
          <w:lang w:eastAsia="ru-RU"/>
        </w:rPr>
        <w:t> </w:t>
      </w:r>
    </w:p>
    <w:tbl>
      <w:tblPr>
        <w:tblW w:w="0" w:type="auto"/>
        <w:jc w:val="center"/>
        <w:tblCellMar>
          <w:left w:w="0" w:type="dxa"/>
          <w:right w:w="0" w:type="dxa"/>
        </w:tblCellMar>
        <w:tblLook w:val="04A0"/>
      </w:tblPr>
      <w:tblGrid>
        <w:gridCol w:w="458"/>
        <w:gridCol w:w="1235"/>
        <w:gridCol w:w="929"/>
        <w:gridCol w:w="1023"/>
        <w:gridCol w:w="459"/>
        <w:gridCol w:w="846"/>
        <w:gridCol w:w="744"/>
        <w:gridCol w:w="813"/>
        <w:gridCol w:w="914"/>
        <w:gridCol w:w="1226"/>
        <w:gridCol w:w="924"/>
      </w:tblGrid>
      <w:tr w:rsidR="006754FB" w:rsidRPr="006754FB" w:rsidTr="006754FB">
        <w:trPr>
          <w:jc w:val="center"/>
        </w:trPr>
        <w:tc>
          <w:tcPr>
            <w:tcW w:w="32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п/п</w:t>
            </w:r>
          </w:p>
        </w:tc>
        <w:tc>
          <w:tcPr>
            <w:tcW w:w="1344"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Наименование основного мероприятия, мероприятия</w:t>
            </w:r>
          </w:p>
        </w:tc>
        <w:tc>
          <w:tcPr>
            <w:tcW w:w="941"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Исполнители</w:t>
            </w:r>
          </w:p>
        </w:tc>
        <w:tc>
          <w:tcPr>
            <w:tcW w:w="1063"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Срок  исполнения (год)</w:t>
            </w:r>
          </w:p>
        </w:tc>
        <w:tc>
          <w:tcPr>
            <w:tcW w:w="0" w:type="auto"/>
            <w:gridSpan w:val="5"/>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Объем финансирования, тыс. рублей</w:t>
            </w:r>
          </w:p>
        </w:tc>
        <w:tc>
          <w:tcPr>
            <w:tcW w:w="1332"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Показатели результата мероприятия по годам</w:t>
            </w:r>
          </w:p>
        </w:tc>
        <w:tc>
          <w:tcPr>
            <w:tcW w:w="936"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Связь с показателем муниципальной прогр</w:t>
            </w:r>
            <w:r w:rsidRPr="006754FB">
              <w:rPr>
                <w:rFonts w:ascii="Arial" w:eastAsia="Times New Roman" w:hAnsi="Arial" w:cs="Arial"/>
                <w:sz w:val="24"/>
                <w:szCs w:val="24"/>
                <w:lang w:eastAsia="ru-RU"/>
              </w:rPr>
              <w:lastRenderedPageBreak/>
              <w:t>аммы</w:t>
            </w:r>
          </w:p>
        </w:tc>
      </w:tr>
      <w:tr w:rsidR="006754FB" w:rsidRPr="006754FB" w:rsidTr="006754FB">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всего</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Федеральные средства</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Пензенской области</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Бюджет Нечаевского сельсове</w:t>
            </w:r>
            <w:r w:rsidRPr="006754FB">
              <w:rPr>
                <w:rFonts w:ascii="Arial" w:eastAsia="Times New Roman" w:hAnsi="Arial" w:cs="Arial"/>
                <w:sz w:val="24"/>
                <w:szCs w:val="24"/>
                <w:lang w:eastAsia="ru-RU"/>
              </w:rPr>
              <w:lastRenderedPageBreak/>
              <w:t>та Мокшанского района</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Внебюджетные и иные средства</w:t>
            </w:r>
          </w:p>
        </w:tc>
        <w:tc>
          <w:tcPr>
            <w:tcW w:w="0" w:type="auto"/>
            <w:vMerge/>
            <w:tcBorders>
              <w:top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3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w:t>
            </w:r>
          </w:p>
        </w:tc>
        <w:tc>
          <w:tcPr>
            <w:tcW w:w="1344"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w:t>
            </w:r>
          </w:p>
        </w:tc>
        <w:tc>
          <w:tcPr>
            <w:tcW w:w="941"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3</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4</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5</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7</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7</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8</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w:t>
            </w:r>
          </w:p>
        </w:tc>
        <w:tc>
          <w:tcPr>
            <w:tcW w:w="133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w:t>
            </w:r>
          </w:p>
        </w:tc>
        <w:tc>
          <w:tcPr>
            <w:tcW w:w="936"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w:t>
            </w: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 Муниципальная программа: «Энергосбережение и повышение энергетической эффективности в Нечаевском сельсовете Мокшанского района Пензенской области на 2014-2024 годы»</w:t>
            </w: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Цель 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Задача программы: Внедрение энергосберегающих технологий и энергоэффективного оборудования в учреждениях бюджетной сферы, организациях с муниципальным участием</w:t>
            </w: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1.1.1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w:t>
            </w:r>
            <w:r w:rsidRPr="006754FB">
              <w:rPr>
                <w:rFonts w:ascii="Arial" w:eastAsia="Times New Roman" w:hAnsi="Arial" w:cs="Arial"/>
                <w:sz w:val="24"/>
                <w:szCs w:val="24"/>
                <w:lang w:eastAsia="ru-RU"/>
              </w:rPr>
              <w:lastRenderedPageBreak/>
              <w:t>интеллектуальных приборов учета, автоматизированных систем и систем диспетчеризации</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Экономия финансовых средств при оплате энергоносителей. Оптимизация работы при снятии показаний с приборов учёта</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1.2.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w:t>
            </w:r>
            <w:r w:rsidRPr="006754FB">
              <w:rPr>
                <w:rFonts w:ascii="Arial" w:eastAsia="Times New Roman" w:hAnsi="Arial" w:cs="Arial"/>
                <w:sz w:val="24"/>
                <w:szCs w:val="24"/>
                <w:lang w:eastAsia="ru-RU"/>
              </w:rPr>
              <w:lastRenderedPageBreak/>
              <w:t>имущества в многоквартирных домах</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Экономия затрат на тепло, газо, электроснабжение МКД</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1.3.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1.3.1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Экономия затрат на тепло, газо, водо, электроснабжение в системе жилищно – коммунального хозяйства</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96,0</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96,0</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1.4.1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Проведение мероприятий по энергосбережению в организациях с участием муниципального образования и повыше</w:t>
            </w:r>
            <w:r w:rsidRPr="006754FB">
              <w:rPr>
                <w:rFonts w:ascii="Arial" w:eastAsia="Times New Roman" w:hAnsi="Arial" w:cs="Arial"/>
                <w:sz w:val="24"/>
                <w:szCs w:val="24"/>
                <w:lang w:eastAsia="ru-RU"/>
              </w:rPr>
              <w:lastRenderedPageBreak/>
              <w:t>ние энергетической эффективности этих организаций</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Экономия затрат на тепло, газо, водо, электроснабжение при эксплуатации зданий муниципальных образовательны</w:t>
            </w:r>
            <w:r w:rsidRPr="006754FB">
              <w:rPr>
                <w:rFonts w:ascii="Arial" w:eastAsia="Times New Roman" w:hAnsi="Arial" w:cs="Arial"/>
                <w:sz w:val="24"/>
                <w:szCs w:val="24"/>
                <w:lang w:eastAsia="ru-RU"/>
              </w:rPr>
              <w:lastRenderedPageBreak/>
              <w:t>х организаций</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200,0</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100,0</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1.5.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1.5.1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w:t>
            </w:r>
            <w:r w:rsidRPr="006754FB">
              <w:rPr>
                <w:rFonts w:ascii="Arial" w:eastAsia="Times New Roman" w:hAnsi="Arial" w:cs="Arial"/>
                <w:sz w:val="24"/>
                <w:szCs w:val="24"/>
                <w:lang w:eastAsia="ru-RU"/>
              </w:rPr>
              <w:lastRenderedPageBreak/>
              <w:t>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Признание права собственности на объекты передачи энергетических ресурсов с целью передачи их в ресурсоснабжающие организации или финансирование содержания этих объектов</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0,0</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1.6. Основное мероприятие: 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Calibri" w:eastAsia="Times New Roman" w:hAnsi="Calibri" w:cs="Calibri"/>
                <w:sz w:val="24"/>
                <w:szCs w:val="24"/>
                <w:lang w:eastAsia="ru-RU"/>
              </w:rPr>
            </w:pPr>
            <w:r w:rsidRPr="006754FB">
              <w:rPr>
                <w:rFonts w:ascii="Arial" w:eastAsia="Times New Roman" w:hAnsi="Arial" w:cs="Arial"/>
                <w:sz w:val="24"/>
                <w:szCs w:val="24"/>
                <w:lang w:eastAsia="ru-RU"/>
              </w:rPr>
              <w:t>1.6.1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Организация управления бесхозяйными объектами недвижимого имущества, используемыми для передачи энергетических ресурсов, с момента </w:t>
            </w:r>
            <w:r w:rsidRPr="006754FB">
              <w:rPr>
                <w:rFonts w:ascii="Arial" w:eastAsia="Times New Roman" w:hAnsi="Arial" w:cs="Arial"/>
                <w:sz w:val="24"/>
                <w:szCs w:val="24"/>
                <w:lang w:eastAsia="ru-RU"/>
              </w:rPr>
              <w:lastRenderedPageBreak/>
              <w:t>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w:t>
            </w:r>
            <w:r w:rsidRPr="006754FB">
              <w:rPr>
                <w:rFonts w:ascii="Arial" w:eastAsia="Times New Roman" w:hAnsi="Arial" w:cs="Arial"/>
                <w:sz w:val="24"/>
                <w:szCs w:val="24"/>
                <w:lang w:eastAsia="ru-RU"/>
              </w:rPr>
              <w:lastRenderedPageBreak/>
              <w:t>твии с законодательством Российской Федерации</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Нормализация снабжения энергетическими ресурсами населения</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1.7. Основное мероприятие: 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1.7.1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w:t>
            </w:r>
            <w:r w:rsidRPr="006754FB">
              <w:rPr>
                <w:rFonts w:ascii="Arial" w:eastAsia="Times New Roman" w:hAnsi="Arial" w:cs="Arial"/>
                <w:sz w:val="24"/>
                <w:szCs w:val="24"/>
                <w:lang w:eastAsia="ru-RU"/>
              </w:rPr>
              <w:lastRenderedPageBreak/>
              <w:t>ресурсов</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Экономия энергетических ресурсов</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1.8. Основное мероприятие: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1.8.1.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Улучшение экологической обстановки в муниципальном районе</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1.9. Основное мероприятие: 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Calibri" w:eastAsia="Times New Roman" w:hAnsi="Calibri" w:cs="Calibri"/>
                <w:sz w:val="24"/>
                <w:szCs w:val="24"/>
                <w:lang w:eastAsia="ru-RU"/>
              </w:rPr>
            </w:pPr>
            <w:r w:rsidRPr="006754FB">
              <w:rPr>
                <w:rFonts w:ascii="Arial" w:eastAsia="Times New Roman" w:hAnsi="Arial" w:cs="Arial"/>
                <w:sz w:val="24"/>
                <w:szCs w:val="24"/>
                <w:lang w:eastAsia="ru-RU"/>
              </w:rPr>
              <w:t>1.9.1.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Энергосбережение в транспортном комплексе и повышение его энергетической эффективности, в том числе замещен</w:t>
            </w:r>
            <w:r w:rsidRPr="006754FB">
              <w:rPr>
                <w:rFonts w:ascii="Arial" w:eastAsia="Times New Roman" w:hAnsi="Arial" w:cs="Arial"/>
                <w:sz w:val="24"/>
                <w:szCs w:val="24"/>
                <w:lang w:eastAsia="ru-RU"/>
              </w:rPr>
              <w:lastRenderedPageBreak/>
              <w:t xml:space="preserve">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w:t>
            </w:r>
            <w:r w:rsidRPr="006754FB">
              <w:rPr>
                <w:rFonts w:ascii="Arial" w:eastAsia="Times New Roman" w:hAnsi="Arial" w:cs="Arial"/>
                <w:sz w:val="24"/>
                <w:szCs w:val="24"/>
                <w:lang w:eastAsia="ru-RU"/>
              </w:rPr>
              <w:lastRenderedPageBreak/>
              <w:t>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Экономия финансовых средств, улучшение экологической обстановки</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Calibri" w:eastAsia="Times New Roman" w:hAnsi="Calibri" w:cs="Calibri"/>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gridSpan w:val="11"/>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1.10. Основное мероприятие: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6754FB" w:rsidRPr="006754FB" w:rsidTr="006754FB">
        <w:trPr>
          <w:jc w:val="center"/>
        </w:trPr>
        <w:tc>
          <w:tcPr>
            <w:tcW w:w="32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1. 10.1</w:t>
            </w:r>
          </w:p>
        </w:tc>
        <w:tc>
          <w:tcPr>
            <w:tcW w:w="1344"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xml:space="preserve">Информационное обеспечение основных мероприятий, в том числе информирование потребителей энергетических ресурсов об указанных </w:t>
            </w:r>
            <w:r w:rsidRPr="006754FB">
              <w:rPr>
                <w:rFonts w:ascii="Arial" w:eastAsia="Times New Roman" w:hAnsi="Arial" w:cs="Arial"/>
                <w:sz w:val="24"/>
                <w:szCs w:val="24"/>
                <w:lang w:eastAsia="ru-RU"/>
              </w:rPr>
              <w:lastRenderedPageBreak/>
              <w:t>мероприятиях и о способах энергосбережения и повышения энергетической эффективности</w:t>
            </w:r>
          </w:p>
        </w:tc>
        <w:tc>
          <w:tcPr>
            <w:tcW w:w="941"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lastRenderedPageBreak/>
              <w:t>Администрация Нечаевского сельсовета Мокшанского района</w:t>
            </w: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2020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1332"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Вовлечение населения в мероприятия по энергосбережению и энергоэффективности</w:t>
            </w:r>
          </w:p>
        </w:tc>
        <w:tc>
          <w:tcPr>
            <w:tcW w:w="936" w:type="dxa"/>
            <w:vMerge w:val="restart"/>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1,2</w:t>
            </w: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2021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2022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2023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r w:rsidR="006754FB" w:rsidRPr="006754FB" w:rsidTr="006754FB">
        <w:trPr>
          <w:jc w:val="center"/>
        </w:trPr>
        <w:tc>
          <w:tcPr>
            <w:tcW w:w="0" w:type="auto"/>
            <w:vMerge/>
            <w:tcBorders>
              <w:left w:val="single" w:sz="8" w:space="0" w:color="000000"/>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1063"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2024 г.</w:t>
            </w:r>
          </w:p>
        </w:tc>
        <w:tc>
          <w:tcPr>
            <w:tcW w:w="320"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829"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69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787"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912" w:type="dxa"/>
            <w:tcBorders>
              <w:bottom w:val="single" w:sz="8" w:space="0" w:color="000000"/>
              <w:right w:val="single" w:sz="8" w:space="0" w:color="000000"/>
            </w:tcBorders>
            <w:tcMar>
              <w:top w:w="0" w:type="dxa"/>
              <w:left w:w="108" w:type="dxa"/>
              <w:bottom w:w="0" w:type="dxa"/>
              <w:right w:w="108" w:type="dxa"/>
            </w:tcMar>
            <w:vAlign w:val="center"/>
            <w:hideMark/>
          </w:tcPr>
          <w:p w:rsidR="006754FB" w:rsidRPr="006754FB" w:rsidRDefault="006754FB" w:rsidP="006754FB">
            <w:pPr>
              <w:spacing w:after="0" w:line="240" w:lineRule="auto"/>
              <w:jc w:val="center"/>
              <w:rPr>
                <w:rFonts w:ascii="Times New Roman" w:eastAsia="Times New Roman" w:hAnsi="Times New Roman" w:cs="Times New Roman"/>
                <w:sz w:val="24"/>
                <w:szCs w:val="24"/>
                <w:lang w:eastAsia="ru-RU"/>
              </w:rPr>
            </w:pPr>
            <w:r w:rsidRPr="006754FB">
              <w:rPr>
                <w:rFonts w:ascii="Arial" w:eastAsia="Times New Roman" w:hAnsi="Arial" w:cs="Arial"/>
                <w:sz w:val="24"/>
                <w:szCs w:val="24"/>
                <w:lang w:eastAsia="ru-RU"/>
              </w:rPr>
              <w:t> </w:t>
            </w: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000000"/>
              <w:right w:val="single" w:sz="8" w:space="0" w:color="000000"/>
            </w:tcBorders>
            <w:vAlign w:val="center"/>
            <w:hideMark/>
          </w:tcPr>
          <w:p w:rsidR="006754FB" w:rsidRPr="006754FB" w:rsidRDefault="006754FB" w:rsidP="006754FB">
            <w:pPr>
              <w:spacing w:after="0" w:line="240" w:lineRule="auto"/>
              <w:rPr>
                <w:rFonts w:ascii="Times New Roman" w:eastAsia="Times New Roman" w:hAnsi="Times New Roman" w:cs="Times New Roman"/>
                <w:sz w:val="24"/>
                <w:szCs w:val="24"/>
                <w:lang w:eastAsia="ru-RU"/>
              </w:rPr>
            </w:pPr>
          </w:p>
        </w:tc>
      </w:tr>
    </w:tbl>
    <w:p w:rsidR="006754FB" w:rsidRPr="006754FB" w:rsidRDefault="006754FB" w:rsidP="006754FB">
      <w:pPr>
        <w:spacing w:after="0" w:line="240" w:lineRule="auto"/>
        <w:ind w:firstLine="720"/>
        <w:jc w:val="center"/>
        <w:rPr>
          <w:rFonts w:ascii="Arial" w:eastAsia="Times New Roman" w:hAnsi="Arial" w:cs="Arial"/>
          <w:color w:val="000000"/>
          <w:sz w:val="13"/>
          <w:szCs w:val="13"/>
          <w:lang w:eastAsia="ru-RU"/>
        </w:rPr>
      </w:pPr>
      <w:r w:rsidRPr="006754FB">
        <w:rPr>
          <w:rFonts w:ascii="Arial" w:eastAsia="Times New Roman" w:hAnsi="Arial" w:cs="Arial"/>
          <w:color w:val="000000"/>
          <w:sz w:val="13"/>
          <w:szCs w:val="13"/>
          <w:lang w:eastAsia="ru-RU"/>
        </w:rPr>
        <w:lastRenderedPageBreak/>
        <w:t> </w:t>
      </w:r>
    </w:p>
    <w:p w:rsidR="00451EB4" w:rsidRDefault="00451EB4"/>
    <w:sectPr w:rsidR="00451E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451EB4"/>
    <w:rsid w:val="00451EB4"/>
    <w:rsid w:val="00675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5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54FB"/>
    <w:rPr>
      <w:color w:val="0000FF"/>
      <w:u w:val="single"/>
    </w:rPr>
  </w:style>
  <w:style w:type="character" w:styleId="a5">
    <w:name w:val="FollowedHyperlink"/>
    <w:basedOn w:val="a0"/>
    <w:uiPriority w:val="99"/>
    <w:semiHidden/>
    <w:unhideWhenUsed/>
    <w:rsid w:val="006754FB"/>
    <w:rPr>
      <w:color w:val="800080"/>
      <w:u w:val="single"/>
    </w:rPr>
  </w:style>
  <w:style w:type="character" w:customStyle="1" w:styleId="hyperlink">
    <w:name w:val="hyperlink"/>
    <w:basedOn w:val="a0"/>
    <w:rsid w:val="006754FB"/>
  </w:style>
  <w:style w:type="paragraph" w:customStyle="1" w:styleId="listparagraph">
    <w:name w:val="listparagraph"/>
    <w:basedOn w:val="a"/>
    <w:rsid w:val="006754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171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8BD3BA7-65B0-484A-8E0A-AD7A5C5337D4" TargetMode="External"/><Relationship Id="rId13" Type="http://schemas.openxmlformats.org/officeDocument/2006/relationships/hyperlink" Target="https://pravo-search.minjust.ru/bigs/showDocument.html?id=063A75DB-1023-49A9-BAE8-4574FD515B66" TargetMode="External"/><Relationship Id="rId18" Type="http://schemas.openxmlformats.org/officeDocument/2006/relationships/hyperlink" Target="https://pravo-search.minjust.ru/bigs/showDocument.html?id=9A8426F4-C3C7-4A22-A907-8092CC612EB5" TargetMode="External"/><Relationship Id="rId26" Type="http://schemas.openxmlformats.org/officeDocument/2006/relationships/hyperlink" Target="https://pravo-search.minjust.ru/bigs/showDocument.html?id=063A75DB-1023-49A9-BAE8-4574FD515B66"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9A8426F4-C3C7-4A22-A907-8092CC612EB5" TargetMode="External"/><Relationship Id="rId7" Type="http://schemas.openxmlformats.org/officeDocument/2006/relationships/hyperlink" Target="https://pravo-search.minjust.ru/bigs/showDocument.html?id=063A75DB-1023-49A9-BAE8-4574FD515B66" TargetMode="External"/><Relationship Id="rId12" Type="http://schemas.openxmlformats.org/officeDocument/2006/relationships/hyperlink" Target="https://pravo-search.minjust.ru/bigs/showDocument.html?id=998E9A6E-595E-469B-88FD-CE1367889B60" TargetMode="External"/><Relationship Id="rId17" Type="http://schemas.openxmlformats.org/officeDocument/2006/relationships/hyperlink" Target="https://pravo-search.minjust.ru/bigs/showDocument.html?id=9A8426F4-C3C7-4A22-A907-8092CC612EB5" TargetMode="External"/><Relationship Id="rId25" Type="http://schemas.openxmlformats.org/officeDocument/2006/relationships/hyperlink" Target="https://pravo-search.minjust.ru/bigs/showDocument.html?id=9A8426F4-C3C7-4A22-A907-8092CC612EB5" TargetMode="External"/><Relationship Id="rId2" Type="http://schemas.openxmlformats.org/officeDocument/2006/relationships/settings" Target="settings.xml"/><Relationship Id="rId16" Type="http://schemas.openxmlformats.org/officeDocument/2006/relationships/hyperlink" Target="https://pravo-search.minjust.ru/bigs/showDocument.html?id=9A8426F4-C3C7-4A22-A907-8092CC612EB5" TargetMode="External"/><Relationship Id="rId20" Type="http://schemas.openxmlformats.org/officeDocument/2006/relationships/hyperlink" Target="https://pravo-search.minjust.ru/bigs/showDocument.html?id=063A75DB-1023-49A9-BAE8-4574FD515B66"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998E9A6E-595E-469B-88FD-CE1367889B60" TargetMode="External"/><Relationship Id="rId11" Type="http://schemas.openxmlformats.org/officeDocument/2006/relationships/hyperlink" Target="https://pravo-search.minjust.ru/bigs/showDocument.html?id=9A8426F4-C3C7-4A22-A907-8092CC612EB5" TargetMode="External"/><Relationship Id="rId24" Type="http://schemas.openxmlformats.org/officeDocument/2006/relationships/hyperlink" Target="https://pravo-search.minjust.ru/bigs/showDocument.html?id=063A75DB-1023-49A9-BAE8-4574FD515B66" TargetMode="External"/><Relationship Id="rId5" Type="http://schemas.openxmlformats.org/officeDocument/2006/relationships/hyperlink" Target="https://pravo-search.minjust.ru/bigs/showDocument.html?id=9A8426F4-C3C7-4A22-A907-8092CC612EB5" TargetMode="External"/><Relationship Id="rId15" Type="http://schemas.openxmlformats.org/officeDocument/2006/relationships/hyperlink" Target="http://pravo.minjust.ru/" TargetMode="External"/><Relationship Id="rId23" Type="http://schemas.openxmlformats.org/officeDocument/2006/relationships/hyperlink" Target="https://pravo-search.minjust.ru/bigs/showDocument.html?id=9A8426F4-C3C7-4A22-A907-8092CC612EB5" TargetMode="External"/><Relationship Id="rId28" Type="http://schemas.openxmlformats.org/officeDocument/2006/relationships/fontTable" Target="fontTable.xml"/><Relationship Id="rId10" Type="http://schemas.openxmlformats.org/officeDocument/2006/relationships/hyperlink" Target="https://pravo-search.minjust.ru/bigs/showDocument.html?id=9A8426F4-C3C7-4A22-A907-8092CC612EB5" TargetMode="External"/><Relationship Id="rId19" Type="http://schemas.openxmlformats.org/officeDocument/2006/relationships/hyperlink" Target="https://pravo-search.minjust.ru/bigs/showDocument.html?id=998E9A6E-595E-469B-88FD-CE1367889B60" TargetMode="External"/><Relationship Id="rId4" Type="http://schemas.openxmlformats.org/officeDocument/2006/relationships/hyperlink" Target="https://pravo-search.minjust.ru/bigs/showDocument.html?id=9A8426F4-C3C7-4A22-A907-8092CC612EB5" TargetMode="External"/><Relationship Id="rId9" Type="http://schemas.openxmlformats.org/officeDocument/2006/relationships/hyperlink" Target="https://pravo-search.minjust.ru/bigs/showDocument.html?id=9A8426F4-C3C7-4A22-A907-8092CC612EB5" TargetMode="External"/><Relationship Id="rId14" Type="http://schemas.openxmlformats.org/officeDocument/2006/relationships/hyperlink" Target="http://pravo.minjust.ru/" TargetMode="External"/><Relationship Id="rId22" Type="http://schemas.openxmlformats.org/officeDocument/2006/relationships/hyperlink" Target="https://pravo-search.minjust.ru/bigs/showDocument.html?id=9A8426F4-C3C7-4A22-A907-8092CC612EB5" TargetMode="External"/><Relationship Id="rId27" Type="http://schemas.openxmlformats.org/officeDocument/2006/relationships/hyperlink" Target="https://pravo-search.minjust.ru/bigs/showDocument.html?id=063A75DB-1023-49A9-BAE8-4574FD515B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11088</Words>
  <Characters>63208</Characters>
  <Application>Microsoft Office Word</Application>
  <DocSecurity>0</DocSecurity>
  <Lines>526</Lines>
  <Paragraphs>148</Paragraphs>
  <ScaleCrop>false</ScaleCrop>
  <Company/>
  <LinksUpToDate>false</LinksUpToDate>
  <CharactersWithSpaces>74148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2023-06-23T12:04:00Z</dcterms:created>
  <dcterms:modified xsi:type="dcterms:W3CDTF">2023-06-23T12:04:00Z</dcterms:modified>
</cp:coreProperties>
</file>