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E541BB" w:rsidRDefault="00E945B7" w:rsidP="00E541BB">
      <w:pPr>
        <w:ind w:firstLine="709"/>
        <w:jc w:val="both"/>
        <w:rPr>
          <w:rFonts w:cs="Times New Roman"/>
          <w:sz w:val="20"/>
          <w:szCs w:val="20"/>
        </w:rPr>
      </w:pPr>
      <w:bookmarkStart w:id="0" w:name="_GoBack"/>
      <w:r w:rsidRPr="00E541BB">
        <w:rPr>
          <w:rFonts w:cs="Times New Roman"/>
          <w:sz w:val="20"/>
          <w:szCs w:val="20"/>
        </w:rPr>
        <w:t>Правительством утверждены правила подготовки и заключения договора пользования рыболовным участком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 Постановлением Правительства РФ от 31.05.2024 N 740"Об утверждении Правил подготовки и заключения договора пользования рыболовным участком, а также форм примерного договора пользования рыболовным участком"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Правила определяют порядок подготовки и заключения: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договора пользования рыболовным участком для осуществления промышленного рыболовства в отношении анадромных видов рыб, добыча (вылов) которых регулируется статьей 29.1 Федерального закона "О рыболовстве и сохранении водных биологических ресурсов";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договора пользования рыболовным участком для осуществления промышленного рыболовства во внутренних водах РФ, за исключением внутренних морских вод РФ;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договора пользования рыболовным участком для организации любительского рыболовства;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договора пользования рыболовным участком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РФ.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Кроме этого, документом установлены формы указанных договоров.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Настоящее постановление вступает в силу с 1 сентября 2024 года и действует до 1 сентября 2030 года.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 </w:t>
      </w: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9203DF"/>
    <w:rsid w:val="00967573"/>
    <w:rsid w:val="00A73605"/>
    <w:rsid w:val="00C00B20"/>
    <w:rsid w:val="00CF4F40"/>
    <w:rsid w:val="00E541BB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2024-06-19T06:23:00Z</dcterms:created>
  <dcterms:modified xsi:type="dcterms:W3CDTF">2024-06-19T06:30:00Z</dcterms:modified>
</cp:coreProperties>
</file>