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093D93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16 (605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22</w:t>
      </w:r>
      <w:r w:rsidR="000C20DD">
        <w:rPr>
          <w:b/>
          <w:sz w:val="44"/>
          <w:szCs w:val="44"/>
        </w:rPr>
        <w:t>.05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093D93" w:rsidRPr="00093D93" w:rsidRDefault="00093D93" w:rsidP="00093D93">
      <w:pPr>
        <w:ind w:firstLine="709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b/>
          <w:bCs/>
          <w:sz w:val="22"/>
          <w:szCs w:val="22"/>
          <w:lang w:eastAsia="en-US"/>
        </w:rPr>
        <w:t>Меры поддержки субъектов предпринимательской деятельности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С учетом важности задач по скорейшему восстановлению экономики                          в условиях 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санкционного</w:t>
      </w:r>
      <w:proofErr w:type="spellEnd"/>
      <w:r w:rsidRPr="00093D93">
        <w:rPr>
          <w:rFonts w:eastAsia="Calibri"/>
          <w:sz w:val="22"/>
          <w:szCs w:val="22"/>
          <w:lang w:eastAsia="en-US"/>
        </w:rPr>
        <w:t xml:space="preserve"> давления органами власти продолжается работа по упрощению условий для ведения бизнеса.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Так, постановлением Правительства Российской Федерации от 21.03.2023 № 440 расширен перечень объектов, для размещения которых не нужно оформлять права на земельные участки.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В дополненный перечень включены веранды для обустройства уличных кафе, а также площадки для размещения строительной техники и материалов при текущем или капитальном ремонте зданий.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Благодаря внесенным в федеральное законодательство изменениям владельцы ресторанов или кафе могут оборудовать площадку, примыкающую                      к основному зданию, без дополнительных процедур. Это станет возможным при условии, что земля под новыми посадочными местами находится                                                    в государственной или муниципальной собственности и ранее не была предоставлена под другие цели. Данная мера позволит поддержать предпринимателей, работающих в сфере общественного питания.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Кроме того, внесенные постановлением Правительства Российской Федерации от 18.03.2023 № 418 в Правила предоставления из федерального бюджета субсидий российским кредитным организациям, утвержденные постановлением Правительства Российской Федерации от 26.04.2019 № 512, изменения позволили субъектам виноградарства и виноделия, заключившим соглашения о повышении конкурентоспособности, претендовать на получение льготных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кредитов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на развитие бизнеса в соответствующей отрасли промышленности.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Ознакомиться с иными мерами государственной поддержки                                              и нормативными документами можно на официальном сайте Правительства Российской Федерации в сети «Интернет» (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http</w:t>
      </w:r>
      <w:proofErr w:type="spellEnd"/>
      <w:r w:rsidRPr="00093D93">
        <w:rPr>
          <w:rFonts w:eastAsia="Calibri"/>
          <w:sz w:val="22"/>
          <w:szCs w:val="22"/>
          <w:lang w:eastAsia="en-US"/>
        </w:rPr>
        <w:t>//government.ru) и региональном портале «Мой бизнес» (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https</w:t>
      </w:r>
      <w:proofErr w:type="spellEnd"/>
      <w:r w:rsidRPr="00093D93">
        <w:rPr>
          <w:rFonts w:eastAsia="Calibri"/>
          <w:sz w:val="22"/>
          <w:szCs w:val="22"/>
          <w:lang w:eastAsia="en-US"/>
        </w:rPr>
        <w:t>//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мойбизнес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.р</w:t>
      </w:r>
      <w:proofErr w:type="gramEnd"/>
      <w:r w:rsidRPr="00093D93">
        <w:rPr>
          <w:rFonts w:eastAsia="Calibri"/>
          <w:sz w:val="22"/>
          <w:szCs w:val="22"/>
          <w:lang w:eastAsia="en-US"/>
        </w:rPr>
        <w:t>ф</w:t>
      </w:r>
      <w:proofErr w:type="spellEnd"/>
      <w:r w:rsidRPr="00093D93">
        <w:rPr>
          <w:rFonts w:eastAsia="Calibri"/>
          <w:sz w:val="22"/>
          <w:szCs w:val="22"/>
          <w:lang w:eastAsia="en-US"/>
        </w:rPr>
        <w:t>).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093D93" w:rsidRPr="00093D93" w:rsidRDefault="00093D93" w:rsidP="00093D93">
      <w:pPr>
        <w:ind w:firstLine="709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093D93">
        <w:rPr>
          <w:rFonts w:eastAsia="Calibri"/>
          <w:b/>
          <w:bCs/>
          <w:sz w:val="22"/>
          <w:szCs w:val="22"/>
          <w:lang w:eastAsia="en-US"/>
        </w:rPr>
        <w:t>Ответственность за пропаганду и публичное демонстрирование нацистской атрибутики или символики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Согласно ст.6 Федерального закона от 19.05.1995 № 80-ФЗ                                          «Об увековечении Победы советского народа в Великой Отечественной войне 1941 - 1945 годов» 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               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В Российской Федерации запрещается использование нацистской атрибутики или символики либо атрибутики или символики, сходных с нацистской атрибутикой или символикой до степени смешения, как оскорбляющих многонациональный народ и память о понесенных в Великой Отечественной войне жертвах.</w:t>
      </w:r>
      <w:proofErr w:type="gramEnd"/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093D93">
        <w:rPr>
          <w:rFonts w:eastAsia="Calibri"/>
          <w:sz w:val="22"/>
          <w:szCs w:val="22"/>
          <w:lang w:eastAsia="en-US"/>
        </w:rPr>
        <w:lastRenderedPageBreak/>
        <w:t>Запрещается пропаганда либо публичное демонстрирование атрибутики или символики организаций, сотрудничавших с группами, организациями, движениями или лицами, признанными преступными либо виновными                                 в совершении преступлений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                               на приговоре Международного военного трибунала для суда и наказания главных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военных преступников европейских стран оси (Нюрнбергского трибунала) либо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вынесенными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в период Великой Отечественной войны, Второй мировой войны.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093D93">
        <w:rPr>
          <w:rFonts w:eastAsia="Calibri"/>
          <w:sz w:val="22"/>
          <w:szCs w:val="22"/>
          <w:lang w:eastAsia="en-US"/>
        </w:rPr>
        <w:t>Статьей 20.3 КоАП РФ предусмотрена административная ответственность за пропаганду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изготовление или сбыт в целях пропаганды либо приобретение в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целях сбыта или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законами:</w:t>
      </w:r>
      <w:proofErr w:type="gramEnd"/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- на граждан до 2 тысяч пятисот рублей;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- на должностных лиц до 5 тысяч рублей;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- на юридических лиц до 100 тысяч рублей.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Положения указанной статьи не распространяются на случаи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                                             и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экстремизма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и отсутствуют признаки пропаганды или оправдания нацистской и экстремистской идеологии.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Наказание влечет конфискацию предмета административного правонарушения</w:t>
      </w:r>
      <w:r w:rsidRPr="00093D93">
        <w:rPr>
          <w:rFonts w:eastAsia="Calibri"/>
          <w:b/>
          <w:bCs/>
          <w:sz w:val="22"/>
          <w:szCs w:val="22"/>
          <w:lang w:eastAsia="en-US"/>
        </w:rPr>
        <w:t>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093D93" w:rsidRPr="00093D93" w:rsidRDefault="00093D93" w:rsidP="00093D93">
      <w:pPr>
        <w:ind w:firstLine="709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b/>
          <w:bCs/>
          <w:sz w:val="22"/>
          <w:szCs w:val="22"/>
          <w:lang w:eastAsia="en-US"/>
        </w:rPr>
        <w:t xml:space="preserve">Предусмотрена ли уголовная ответственность за незаконный оборот метилового спирта (метанола), </w:t>
      </w:r>
      <w:proofErr w:type="spellStart"/>
      <w:r w:rsidRPr="00093D93">
        <w:rPr>
          <w:rFonts w:eastAsia="Calibri"/>
          <w:b/>
          <w:bCs/>
          <w:sz w:val="22"/>
          <w:szCs w:val="22"/>
          <w:lang w:eastAsia="en-US"/>
        </w:rPr>
        <w:t>метанолсодержащих</w:t>
      </w:r>
      <w:proofErr w:type="spellEnd"/>
      <w:r w:rsidRPr="00093D93">
        <w:rPr>
          <w:rFonts w:eastAsia="Calibri"/>
          <w:b/>
          <w:bCs/>
          <w:sz w:val="22"/>
          <w:szCs w:val="22"/>
          <w:lang w:eastAsia="en-US"/>
        </w:rPr>
        <w:t xml:space="preserve"> жидкостей?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Федеральным законом от 28.04.2023 № 161-ФЗ внесены изменения                              в Уголовный кодекс Российской Федерации и ст. 151 Уголовно-процессуального кодекса Российской Федерации, согласно которым УК РФ дополнен ст. 234.2 «Незаконный оборот метилового спирта (метанола), 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метанолсодержащих</w:t>
      </w:r>
      <w:proofErr w:type="spellEnd"/>
      <w:r w:rsidRPr="00093D93">
        <w:rPr>
          <w:rFonts w:eastAsia="Calibri"/>
          <w:sz w:val="22"/>
          <w:szCs w:val="22"/>
          <w:lang w:eastAsia="en-US"/>
        </w:rPr>
        <w:t xml:space="preserve"> жидкостей».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093D93">
        <w:rPr>
          <w:rFonts w:eastAsia="Calibri"/>
          <w:sz w:val="22"/>
          <w:szCs w:val="22"/>
          <w:lang w:eastAsia="en-US"/>
        </w:rPr>
        <w:t>Деяние будет наказываться штрафом в размере от 100 тысяч до 500 тысяч рублей или в размере заработной платы или иного дохода осужденного</w:t>
      </w:r>
      <w:r w:rsidRPr="00093D93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093D93">
        <w:rPr>
          <w:rFonts w:eastAsia="Calibri"/>
          <w:sz w:val="22"/>
          <w:szCs w:val="22"/>
          <w:lang w:eastAsia="en-US"/>
        </w:rPr>
        <w:t>за период от 1 года до 2 лет, либо обязательными работами на срок до 480 часов, либо принудительными работами на срок до 4 лет, либо лишением свободы                       на тот же срок.</w:t>
      </w:r>
      <w:proofErr w:type="gramEnd"/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Предусмотрена ответственность за те же деяния, если они: совершены группой лиц по предварительному сговору или организованной группой; повлекли по неосторожности причинение тяжкого вреда здоровью либо смерть человека, смерть двух или более лиц.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093D93" w:rsidRPr="00093D93" w:rsidRDefault="00093D93" w:rsidP="00093D93">
      <w:pPr>
        <w:ind w:firstLine="709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b/>
          <w:bCs/>
          <w:sz w:val="22"/>
          <w:szCs w:val="22"/>
          <w:lang w:eastAsia="en-US"/>
        </w:rPr>
        <w:t xml:space="preserve">Предусмотрены ли льготы по уплате государственной пошлины </w:t>
      </w:r>
      <w:proofErr w:type="gramStart"/>
      <w:r w:rsidRPr="00093D93">
        <w:rPr>
          <w:rFonts w:eastAsia="Calibri"/>
          <w:b/>
          <w:bCs/>
          <w:sz w:val="22"/>
          <w:szCs w:val="22"/>
          <w:lang w:eastAsia="en-US"/>
        </w:rPr>
        <w:t>малоимущим</w:t>
      </w:r>
      <w:proofErr w:type="gramEnd"/>
      <w:r w:rsidRPr="00093D93">
        <w:rPr>
          <w:rFonts w:eastAsia="Calibri"/>
          <w:b/>
          <w:bCs/>
          <w:sz w:val="22"/>
          <w:szCs w:val="22"/>
          <w:lang w:eastAsia="en-US"/>
        </w:rPr>
        <w:t>?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093D93">
        <w:rPr>
          <w:rFonts w:eastAsia="Calibri"/>
          <w:sz w:val="22"/>
          <w:szCs w:val="22"/>
          <w:lang w:eastAsia="en-US"/>
        </w:rPr>
        <w:t>В соответствии с подпунктом 15 пункта 1 статьи 333.35 Налогового кодекса Российской Федерации физические лица, признаваемые малоимущими в соответствии с Жилищным кодексом Российской Федерации, освобождаются от уплаты государственной пошлины за совершение действий, предусмотренных подпунктом 22 пункта 1статьи 333.33 настоящего Кодекса, за исключением государственной регистрации ограничений прав и обременений объектов недвижимости.</w:t>
      </w:r>
      <w:proofErr w:type="gramEnd"/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093D93">
        <w:rPr>
          <w:rFonts w:eastAsia="Calibri"/>
          <w:sz w:val="22"/>
          <w:szCs w:val="22"/>
          <w:lang w:eastAsia="en-US"/>
        </w:rPr>
        <w:t xml:space="preserve">Так, при предоставлении документа, подтверждающего признание малоимущим, граждане освобождаются от уплаты государственной пошлины                 (2 000 рублей) за государственную регистрацию прав, сделок с объектом недвижимости, если такие сделки подлежат государственной регистрации                          в соответствии с федеральным законом, за исключением юридически </w:t>
      </w:r>
      <w:r w:rsidRPr="00093D93">
        <w:rPr>
          <w:rFonts w:eastAsia="Calibri"/>
          <w:sz w:val="22"/>
          <w:szCs w:val="22"/>
          <w:lang w:eastAsia="en-US"/>
        </w:rPr>
        <w:lastRenderedPageBreak/>
        <w:t>значимых действий, предусмотренных подпунктами 21, 22.1, 23-26, 26.1, 27.2, 28-31, 61                         и 80.1 пунктом 1 статьи 333.33 Налогового кодекса Российской Федерации.</w:t>
      </w:r>
      <w:proofErr w:type="gramEnd"/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093D93" w:rsidRPr="00093D93" w:rsidRDefault="00093D93" w:rsidP="00093D93">
      <w:pPr>
        <w:ind w:firstLine="709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b/>
          <w:bCs/>
          <w:sz w:val="22"/>
          <w:szCs w:val="22"/>
          <w:lang w:eastAsia="en-US"/>
        </w:rPr>
        <w:t>Гарантии трудовых прав инвалидам.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Труд инвалидов регулируется Трудовым кодексом Российской Федерации и Федеральным законом от 14.11.1995 № 181-ФЗ «О социальной защите инвалидов в Российской Федерации», которым предусмотрено обязательное создание квот для приёма на работу инвалидов (в зависимости                                            от среднесписочной численности персонала у каждого работодателя),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устанавливаемая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каждым субъектом Российской Федерации самостоятельно.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От соблюдения установленной квоты освобождаются работодатели - общественные объединения инвалидов или образованные самими инвалидами организации.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Локальные акты работодателя, коллективные договоры, трудовые договоры не могут содержать положения, ухудшающие положение инвалидов или содержать дискриминационные условия.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Работодатель при трудоустройстве инвалида обязан соблюсти следующие гарантии: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1) создание необходимых условий для труда в соответствии                                            с индивидуальной программой реабилитации или </w:t>
      </w:r>
      <w:proofErr w:type="spellStart"/>
      <w:r w:rsidRPr="00093D93">
        <w:rPr>
          <w:rFonts w:eastAsia="Calibri"/>
          <w:sz w:val="22"/>
          <w:szCs w:val="22"/>
          <w:lang w:eastAsia="en-US"/>
        </w:rPr>
        <w:t>абилитации</w:t>
      </w:r>
      <w:proofErr w:type="spellEnd"/>
      <w:r w:rsidRPr="00093D93">
        <w:rPr>
          <w:rFonts w:eastAsia="Calibri"/>
          <w:sz w:val="22"/>
          <w:szCs w:val="22"/>
          <w:lang w:eastAsia="en-US"/>
        </w:rPr>
        <w:t xml:space="preserve"> инвалида                             (ст. 216.1 Трудового кодекса Российской Федерации),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при чем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индивидуальная программа реабилитации инвалида является обязательной для исполнения работодателем;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2) установление сокращенной продолжительности рабочего дня (смены)                        в соответствии с индивидуальной программой реабилитации (ч. 1 ст. 94 Трудового кодекса Российской Федерации);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3) установление сокращенной продолжительности рабочей недели;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 xml:space="preserve">Продолжительность рабочей недели для инвалидов 1 и 2 группы не может быть более 35 часов в неделю (ч. 1 ст. 92 Трудового кодекса Российской Федерации). Для инвалидов 3 группы продолжительность рабочей недели определяется </w:t>
      </w:r>
      <w:proofErr w:type="gramStart"/>
      <w:r w:rsidRPr="00093D93">
        <w:rPr>
          <w:rFonts w:eastAsia="Calibri"/>
          <w:sz w:val="22"/>
          <w:szCs w:val="22"/>
          <w:lang w:eastAsia="en-US"/>
        </w:rPr>
        <w:t>согласно</w:t>
      </w:r>
      <w:proofErr w:type="gramEnd"/>
      <w:r w:rsidRPr="00093D93">
        <w:rPr>
          <w:rFonts w:eastAsia="Calibri"/>
          <w:sz w:val="22"/>
          <w:szCs w:val="22"/>
          <w:lang w:eastAsia="en-US"/>
        </w:rPr>
        <w:t xml:space="preserve"> индивидуальной программы реабилитации.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4) предоставление ежегодного удлиненного оплачиваемого отпуска продолжительностью 30 календарных дней, исходя из 6-дневной рабочей недели (ч. 5 ст. 23 Федерального закона от 24.11.1995 № 181-ФЗ «О социальной защите инвалидов в Российской Федерации»);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5) оплата труда за сокращенное рабочее время как за нормальную продолжительность рабочего времени;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6) соблюдение порядка привлечения к сверхурочной работе, работе                           в ночное время, выходные и нерабочие праздничные дни (ч. 5 ст. 96, ч. 5 ст. 99, ч. 7 ст. 113, ч. 2 ст. 167 Трудового кодекса Российской Федерации);</w:t>
      </w:r>
    </w:p>
    <w:p w:rsidR="00093D93" w:rsidRPr="00093D93" w:rsidRDefault="00093D93" w:rsidP="00093D93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093D93">
        <w:rPr>
          <w:rFonts w:eastAsia="Calibri"/>
          <w:sz w:val="22"/>
          <w:szCs w:val="22"/>
          <w:lang w:eastAsia="en-US"/>
        </w:rPr>
        <w:t>7) предоставление отпуска без сохранения заработной платы продолжительностью до 60 календарных дней в году.</w:t>
      </w:r>
    </w:p>
    <w:p w:rsidR="00C02DBE" w:rsidRPr="00C02DBE" w:rsidRDefault="00C02DBE" w:rsidP="00C02DBE">
      <w:pPr>
        <w:rPr>
          <w:sz w:val="24"/>
          <w:szCs w:val="24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0" w:name="_GoBack"/>
      <w:bookmarkEnd w:id="0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07" w:rsidRDefault="009A1107" w:rsidP="003861BC">
      <w:r>
        <w:separator/>
      </w:r>
    </w:p>
  </w:endnote>
  <w:endnote w:type="continuationSeparator" w:id="0">
    <w:p w:rsidR="009A1107" w:rsidRDefault="009A110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D93">
          <w:rPr>
            <w:noProof/>
          </w:rPr>
          <w:t>3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07" w:rsidRDefault="009A1107" w:rsidP="003861BC">
      <w:r>
        <w:separator/>
      </w:r>
    </w:p>
  </w:footnote>
  <w:footnote w:type="continuationSeparator" w:id="0">
    <w:p w:rsidR="009A1107" w:rsidRDefault="009A110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A4B10-8D4A-4733-A5B6-6829C238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cp:lastPrinted>2022-06-06T11:28:00Z</cp:lastPrinted>
  <dcterms:created xsi:type="dcterms:W3CDTF">2020-04-13T08:26:00Z</dcterms:created>
  <dcterms:modified xsi:type="dcterms:W3CDTF">2023-05-23T05:36:00Z</dcterms:modified>
</cp:coreProperties>
</file>