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42111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№8 (538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03.03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D42111">
        <w:rPr>
          <w:rFonts w:eastAsiaTheme="minorHAnsi"/>
          <w:b/>
          <w:sz w:val="22"/>
          <w:szCs w:val="22"/>
          <w:lang w:eastAsia="en-US"/>
        </w:rPr>
        <w:t>«Опротестованы перечни главных администраторов доходов бюджетов и источников финансирования дефицита бюджетов</w:t>
      </w:r>
      <w:r w:rsidRPr="00D42111">
        <w:rPr>
          <w:rFonts w:eastAsiaTheme="minorHAnsi"/>
          <w:b/>
          <w:sz w:val="22"/>
          <w:szCs w:val="22"/>
          <w:lang w:eastAsia="en-US"/>
        </w:rPr>
        <w:t>»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Прокуратурой района проведена проверка законности постановлений                   об утверждении перечней главных администраторов доходов бюджетов                              и источников финансирования дефицита бюджетов, в </w:t>
      </w:r>
      <w:proofErr w:type="gramStart"/>
      <w:r w:rsidRPr="00D42111">
        <w:rPr>
          <w:rFonts w:eastAsiaTheme="minorHAnsi"/>
          <w:sz w:val="22"/>
          <w:szCs w:val="22"/>
          <w:lang w:eastAsia="en-US"/>
        </w:rPr>
        <w:t>ходе</w:t>
      </w:r>
      <w:proofErr w:type="gramEnd"/>
      <w:r w:rsidRPr="00D42111">
        <w:rPr>
          <w:rFonts w:eastAsiaTheme="minorHAnsi"/>
          <w:sz w:val="22"/>
          <w:szCs w:val="22"/>
          <w:lang w:eastAsia="en-US"/>
        </w:rPr>
        <w:t xml:space="preserve"> которой установлено,                         что правовые акты 13  муниципальных образований не в полной мере соответствуют требованиям действующего законодательства.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>В соответствии со статьей 41 БК РФ к доходам бюджетов относятся: налоговые доходы, неналоговые доходы и безвозмездные поступления.                          К неналоговым доходам бюджетов относятся 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>Постановлением Правительства Российской Федерации от 16.09.2021                   № 1569 утверждены общие требования к закреплению полномочий главного администратора доходов бюджета и к утверждению их перечня, согласно пункту 4 которых в перечень главных администраторов доходов местного бюджета подлежат включению Центральный банк Российской Федерации.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Вместе с тем Центральный банк Российской Федерации не был включен                в соответствующие перечни поселений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>В связи с выявленными нарушениями бюджетного законодательства принесено 13 протестов, ход рассмотрения которых находится на контроле прокуратуры района.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D42111">
        <w:rPr>
          <w:rFonts w:eastAsiaTheme="minorHAnsi"/>
          <w:b/>
          <w:sz w:val="22"/>
          <w:szCs w:val="22"/>
          <w:lang w:eastAsia="en-US"/>
        </w:rPr>
        <w:t>«Нарушения бюджетного законодательства и законодательства в сфере предоставления муниципальных услуг послужили основанием для внесения представлений в адрес администраций 14 муниципальных образований района</w:t>
      </w:r>
      <w:r w:rsidRPr="00D42111">
        <w:rPr>
          <w:rFonts w:eastAsiaTheme="minorHAnsi"/>
          <w:b/>
          <w:sz w:val="22"/>
          <w:szCs w:val="22"/>
          <w:lang w:eastAsia="en-US"/>
        </w:rPr>
        <w:t>»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Прокуратурой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 xml:space="preserve"> района проведен анализ состояния законности и практики исполнения бюджетного законодательства и законодательства в сфере предоставления муниципальных услуг в деятельности администраций муниципальных образований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 xml:space="preserve"> района, по итогам которой установлено следующее.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>Согласно статье 40.1 Бюджетного кодекса РФ излишне уплаченный (взысканный) платеж в бюджет подлежит возврату по заявлению плательщика платежей в бюджет в течение 30 календарных дней со дня регистрации такого заявления администратором доходов бюджета, осуществляющим бюджетные полномочия по принятию решения о возврате излишне уплаченных платежей. Возврат излишне уплаченных (взысканных) платежей в бюджет осуществляется              в соответствии с общими требованиями, установленными Министерством финансов Российской Федерации.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42111">
        <w:rPr>
          <w:rFonts w:eastAsiaTheme="minorHAnsi"/>
          <w:sz w:val="22"/>
          <w:szCs w:val="22"/>
          <w:lang w:eastAsia="en-US"/>
        </w:rPr>
        <w:lastRenderedPageBreak/>
        <w:t>Во исполнение названной нормы Приказом Минфина России от 27.09.2021 № 137н утверждены общие требования к возврату излишне уплаченных (взысканных) платежей, предусмотренных Федеральным законом                               «Об организации предоставления государственных и муниципальных услуг»,                  а также платежей, являющихся источниками формирования доходов бюджетов бюджетной системы Российской Федерации.</w:t>
      </w:r>
      <w:proofErr w:type="gramEnd"/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Поскольку порядок принятия решения о возврате излишне уплаченных (взысканных) платежей в бюджет установлен нормами Бюджетного кодекса РФ,                               Федеральным законом «Об общих принципах организации местного самоуправления в Российской Федерации» и Приказом Минфина России, функция по возврату излишне уплаченных (взысканных) платежей в бюджет должна реализовываться посредством предоставления муниципальной услуги. 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>В силу Федерального закона «Об организации предоставления государственных и муниципальных услуг» муниципальные услуги подлежат включению в реестр муниципальных услуг и органы, предоставляющие муниципальные услуги, обязаны предоставлять их в соответствии                                       с административными регламентами.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В нарушение указанных норм законодательства, муниципальная услуга, подлежащая оказанию администрациями поселений и администрацией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 xml:space="preserve"> района в силу статьи 40.1 БК РФ, в реестры муниципальных услуг не включена, административные регламенты ее предоставления не разработаны               и не приняты.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Таким образом, администрациями 14 муниципальных образований допущены нарушения действующего бюджетного законодательства                                 и законодательства в сфере предоставления муниципальных услуг, затрагивающие права граждан и юридических лиц, в </w:t>
      </w:r>
      <w:proofErr w:type="gramStart"/>
      <w:r w:rsidRPr="00D42111">
        <w:rPr>
          <w:rFonts w:eastAsiaTheme="minorHAnsi"/>
          <w:sz w:val="22"/>
          <w:szCs w:val="22"/>
          <w:lang w:eastAsia="en-US"/>
        </w:rPr>
        <w:t>целях</w:t>
      </w:r>
      <w:proofErr w:type="gramEnd"/>
      <w:r w:rsidRPr="00D42111">
        <w:rPr>
          <w:rFonts w:eastAsiaTheme="minorHAnsi"/>
          <w:sz w:val="22"/>
          <w:szCs w:val="22"/>
          <w:lang w:eastAsia="en-US"/>
        </w:rPr>
        <w:t xml:space="preserve"> устранения которых               в адрес глав администраций внесены представления.</w:t>
      </w:r>
    </w:p>
    <w:p w:rsidR="00D42111" w:rsidRPr="00D42111" w:rsidRDefault="00D42111" w:rsidP="00D4211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:rsidR="00D42111" w:rsidRPr="00D42111" w:rsidRDefault="00D42111" w:rsidP="00D42111">
      <w:pPr>
        <w:rPr>
          <w:rFonts w:eastAsiaTheme="minorHAnsi"/>
          <w:sz w:val="22"/>
          <w:szCs w:val="22"/>
          <w:lang w:eastAsia="en-US"/>
        </w:rPr>
      </w:pPr>
    </w:p>
    <w:p w:rsidR="00D42111" w:rsidRPr="00D42111" w:rsidRDefault="00D42111" w:rsidP="00D42111">
      <w:pPr>
        <w:rPr>
          <w:rFonts w:eastAsiaTheme="minorHAnsi"/>
          <w:sz w:val="22"/>
          <w:szCs w:val="22"/>
          <w:lang w:eastAsia="en-US"/>
        </w:rPr>
      </w:pPr>
      <w:proofErr w:type="spellStart"/>
      <w:r w:rsidRPr="00D42111">
        <w:rPr>
          <w:rFonts w:eastAsiaTheme="minorHAnsi"/>
          <w:sz w:val="22"/>
          <w:szCs w:val="22"/>
          <w:lang w:eastAsia="en-US"/>
        </w:rPr>
        <w:t>И.о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>. прокурора района</w:t>
      </w:r>
    </w:p>
    <w:p w:rsidR="00D42111" w:rsidRDefault="00D42111" w:rsidP="00D42111">
      <w:pPr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юрист 1 класса </w:t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ab/>
      </w:r>
      <w:r w:rsidRPr="00D42111">
        <w:rPr>
          <w:rFonts w:eastAsiaTheme="minorHAnsi"/>
          <w:sz w:val="22"/>
          <w:szCs w:val="22"/>
          <w:lang w:eastAsia="en-US"/>
        </w:rPr>
        <w:t xml:space="preserve">   </w:t>
      </w:r>
    </w:p>
    <w:p w:rsidR="00D42111" w:rsidRPr="00D42111" w:rsidRDefault="00D42111" w:rsidP="00D42111">
      <w:pPr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М.В.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Шинкарук</w:t>
      </w:r>
      <w:proofErr w:type="spellEnd"/>
    </w:p>
    <w:p w:rsidR="00D42111" w:rsidRPr="00D42111" w:rsidRDefault="00D42111" w:rsidP="00D42111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D42111">
        <w:rPr>
          <w:rFonts w:eastAsiaTheme="minorHAnsi"/>
          <w:sz w:val="22"/>
          <w:szCs w:val="22"/>
          <w:lang w:eastAsia="en-US"/>
        </w:rPr>
        <w:t xml:space="preserve">А.В </w:t>
      </w:r>
      <w:proofErr w:type="spellStart"/>
      <w:r w:rsidRPr="00D42111">
        <w:rPr>
          <w:rFonts w:eastAsiaTheme="minorHAnsi"/>
          <w:sz w:val="22"/>
          <w:szCs w:val="22"/>
          <w:lang w:eastAsia="en-US"/>
        </w:rPr>
        <w:t>Шумаева</w:t>
      </w:r>
      <w:proofErr w:type="spellEnd"/>
      <w:r w:rsidRPr="00D42111">
        <w:rPr>
          <w:rFonts w:eastAsiaTheme="minorHAnsi"/>
          <w:sz w:val="22"/>
          <w:szCs w:val="22"/>
          <w:lang w:eastAsia="en-US"/>
        </w:rPr>
        <w:t>., (84150) 2-24-69</w:t>
      </w:r>
    </w:p>
    <w:p w:rsidR="000A2F19" w:rsidRPr="00D42111" w:rsidRDefault="000A2F19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D42111">
        <w:rPr>
          <w:sz w:val="22"/>
          <w:szCs w:val="22"/>
        </w:rPr>
        <w:t>__________________________________________________________________</w:t>
      </w:r>
    </w:p>
    <w:p w:rsidR="000974FD" w:rsidRPr="000974FD" w:rsidRDefault="000974FD" w:rsidP="000974FD">
      <w:pPr>
        <w:rPr>
          <w:sz w:val="22"/>
          <w:szCs w:val="22"/>
        </w:rPr>
      </w:pP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с.Широкоис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  <w:bookmarkStart w:id="0" w:name="_GoBack"/>
      <w:bookmarkEnd w:id="0"/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6FF" w:rsidRDefault="00AD16FF" w:rsidP="003861BC">
      <w:r>
        <w:separator/>
      </w:r>
    </w:p>
  </w:endnote>
  <w:endnote w:type="continuationSeparator" w:id="0">
    <w:p w:rsidR="00AD16FF" w:rsidRDefault="00AD16F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98076C" w:rsidRDefault="009807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111">
          <w:rPr>
            <w:noProof/>
          </w:rPr>
          <w:t>1</w:t>
        </w:r>
        <w:r>
          <w:fldChar w:fldCharType="end"/>
        </w:r>
      </w:p>
    </w:sdtContent>
  </w:sdt>
  <w:p w:rsidR="0098076C" w:rsidRDefault="00980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6FF" w:rsidRDefault="00AD16FF" w:rsidP="003861BC">
      <w:r>
        <w:separator/>
      </w:r>
    </w:p>
  </w:footnote>
  <w:footnote w:type="continuationSeparator" w:id="0">
    <w:p w:rsidR="00AD16FF" w:rsidRDefault="00AD16F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8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0"/>
  </w:num>
  <w:num w:numId="10">
    <w:abstractNumId w:val="37"/>
  </w:num>
  <w:num w:numId="11">
    <w:abstractNumId w:val="31"/>
  </w:num>
  <w:num w:numId="12">
    <w:abstractNumId w:val="22"/>
  </w:num>
  <w:num w:numId="13">
    <w:abstractNumId w:val="29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6"/>
  </w:num>
  <w:num w:numId="17">
    <w:abstractNumId w:val="38"/>
  </w:num>
  <w:num w:numId="18">
    <w:abstractNumId w:val="39"/>
  </w:num>
  <w:num w:numId="19">
    <w:abstractNumId w:val="21"/>
  </w:num>
  <w:num w:numId="20">
    <w:abstractNumId w:val="20"/>
  </w:num>
  <w:num w:numId="21">
    <w:abstractNumId w:val="12"/>
  </w:num>
  <w:num w:numId="22">
    <w:abstractNumId w:val="17"/>
  </w:num>
  <w:num w:numId="23">
    <w:abstractNumId w:val="35"/>
  </w:num>
  <w:num w:numId="24">
    <w:abstractNumId w:val="23"/>
  </w:num>
  <w:num w:numId="25">
    <w:abstractNumId w:val="24"/>
  </w:num>
  <w:num w:numId="26">
    <w:abstractNumId w:val="36"/>
  </w:num>
  <w:num w:numId="27">
    <w:abstractNumId w:val="7"/>
  </w:num>
  <w:num w:numId="28">
    <w:abstractNumId w:val="27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2"/>
  </w:num>
  <w:num w:numId="39">
    <w:abstractNumId w:val="28"/>
  </w:num>
  <w:num w:numId="40">
    <w:abstractNumId w:val="16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3BC9"/>
    <w:rsid w:val="00173C23"/>
    <w:rsid w:val="0018516C"/>
    <w:rsid w:val="001920C1"/>
    <w:rsid w:val="001A14C2"/>
    <w:rsid w:val="001A3979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536D7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246C1"/>
    <w:rsid w:val="004312A8"/>
    <w:rsid w:val="0043193D"/>
    <w:rsid w:val="004448B5"/>
    <w:rsid w:val="00457297"/>
    <w:rsid w:val="00471964"/>
    <w:rsid w:val="004A46F6"/>
    <w:rsid w:val="004A48FA"/>
    <w:rsid w:val="004B4C60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702E"/>
    <w:rsid w:val="005B17EB"/>
    <w:rsid w:val="005B761D"/>
    <w:rsid w:val="005B7850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3AB8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B589E"/>
    <w:rsid w:val="009C028F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16FF"/>
    <w:rsid w:val="00AD2AAC"/>
    <w:rsid w:val="00AD7408"/>
    <w:rsid w:val="00B0635D"/>
    <w:rsid w:val="00B16240"/>
    <w:rsid w:val="00B30F28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22122"/>
    <w:rsid w:val="00D3065C"/>
    <w:rsid w:val="00D3337C"/>
    <w:rsid w:val="00D42111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0DA6"/>
    <w:rsid w:val="00E14706"/>
    <w:rsid w:val="00E17EA3"/>
    <w:rsid w:val="00E3599B"/>
    <w:rsid w:val="00E36379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CB887-2C39-4F0E-8310-769ABC5D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2021-09-16T08:37:00Z</cp:lastPrinted>
  <dcterms:created xsi:type="dcterms:W3CDTF">2020-04-13T08:26:00Z</dcterms:created>
  <dcterms:modified xsi:type="dcterms:W3CDTF">2022-03-03T13:05:00Z</dcterms:modified>
</cp:coreProperties>
</file>