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 ШИРОКОИССКОГО СЕЛЬСОВЕТА МОКШАНСКОГО РАЙОНА</w:t>
      </w:r>
    </w:p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15.11.2012 № 145-55/1</w:t>
      </w:r>
    </w:p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</w:t>
      </w:r>
      <w:proofErr w:type="spellEnd"/>
    </w:p>
    <w:p w:rsidR="009B683F" w:rsidRDefault="009B683F" w:rsidP="009B683F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Порядка применения поощрений к муниципальным служащим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решений Комитета местного самоуправления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Широкоисского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22.02.2013 № 170-65/1</w:t>
        </w:r>
      </w:hyperlink>
      <w:r>
        <w:rPr>
          <w:rFonts w:ascii="Arial" w:hAnsi="Arial" w:cs="Arial"/>
          <w:color w:val="000000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24.05.2013 № 199-72/1</w:t>
        </w:r>
      </w:hyperlink>
      <w:r>
        <w:rPr>
          <w:rFonts w:ascii="Arial" w:hAnsi="Arial" w:cs="Arial"/>
          <w:color w:val="000000"/>
          <w:sz w:val="28"/>
          <w:szCs w:val="28"/>
        </w:rPr>
        <w:t>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05.09.2016 № 161-50/2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28.11.2019 №32-7/3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9" w:tgtFrame="_blank" w:history="1">
        <w:proofErr w:type="gramStart"/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</w:t>
        </w:r>
        <w:proofErr w:type="gramEnd"/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 xml:space="preserve"> 28.01.2021 № 107-33/3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29.11.2021 № 151-51/3</w:t>
        </w:r>
      </w:hyperlink>
      <w:r>
        <w:rPr>
          <w:rStyle w:val="hyperlink"/>
          <w:rFonts w:ascii="Arial" w:hAnsi="Arial" w:cs="Arial"/>
          <w:color w:val="000000"/>
          <w:sz w:val="28"/>
          <w:szCs w:val="28"/>
        </w:rPr>
        <w:t>,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09.03.2022 № 170-55/3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Руководствуясь Федеральным законом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06.10.2003 № 131-ФЗ</w:t>
        </w:r>
      </w:hyperlink>
      <w:r>
        <w:rPr>
          <w:rFonts w:ascii="Arial" w:hAnsi="Arial" w:cs="Arial"/>
          <w:color w:val="000000"/>
        </w:rPr>
        <w:t> "Об общих принципах организации местного самоуправления в Российской Федерации", статьей 26 Федерального закона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02.03.2007 № 25-ФЗ</w:t>
        </w:r>
      </w:hyperlink>
      <w:r>
        <w:rPr>
          <w:rFonts w:ascii="Arial" w:hAnsi="Arial" w:cs="Arial"/>
          <w:color w:val="000000"/>
        </w:rPr>
        <w:t> «О муниципальной службе в Российской Федерации», статьей 12 Закона Пензенской области от 10.10.2007 № 1390-ЗПО «О муниципальной службе в Пензенской области»,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Широкоисского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Комитет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решил: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Утвердить Порядок применения поощрений к муниципальным служащим 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согласно приложению.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Признать  утратившими силу решение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15.03.2012 № 99-40/1</w:t>
        </w:r>
      </w:hyperlink>
      <w:r>
        <w:rPr>
          <w:rFonts w:ascii="Arial" w:hAnsi="Arial" w:cs="Arial"/>
          <w:color w:val="000000"/>
        </w:rPr>
        <w:t xml:space="preserve"> «Об утверждении Порядка применения поощрений к муниципальным служащим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Настоящее решение опубликовать в информационном бюллетене «Вести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сельсовета».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после его официального опубликования.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 на главу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Н.В. Ермолаев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решению Комитета местного самоуправления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lastRenderedPageBreak/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15.11.2012  № 143-55/1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Порядок применения поощрений к муниципальным служащим 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Настоящий Порядок разработан в соответствии с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Трудовым кодексом Российской Федерации</w:t>
        </w:r>
      </w:hyperlink>
      <w:r>
        <w:rPr>
          <w:rFonts w:ascii="Arial" w:hAnsi="Arial" w:cs="Arial"/>
          <w:color w:val="000000"/>
        </w:rPr>
        <w:t>, Федеральным законом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02.03.2007 № 25-ФЗ</w:t>
        </w:r>
      </w:hyperlink>
      <w:r>
        <w:rPr>
          <w:rFonts w:ascii="Arial" w:hAnsi="Arial" w:cs="Arial"/>
          <w:color w:val="000000"/>
        </w:rPr>
        <w:t> «О муниципальной службе в Российской Федерации», со статьей 12 Закона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10.10.2007 № 1390-ЗПО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области».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1.2. Порядок определяет применение поощрений муниципальным служащим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(далее по тексту - муниципальный служащий).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Поощрение муниципального служащего – это форма оценки и публичного признания его заслуг в профессиональной деятельности, направленная на усиление заинтересованности муниципальных служащих в повышении профессионального уровня, своевременном и качественном выполнении своих обязанностей, безупречной службе.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Основанием для поощрения муниципальных служащих является: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образцовое исполнение  муниципальным служащим должностных обязанностей;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продолжительная и безупречная служба;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выполнение заданий особой важности и сложности;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особые отличия в муниципальной службе;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юбилейные даты или выход на пенсию.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Образцовое исполнение должностных обязанностей муниципальным служащим означает их исполнение на высоком профессиональном уровне в точном соответствии с требованиями, установленными должностными инструкциями, административными регламентами, федеральным законодательством, нормативными правовыми актами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регламентирующими порядок прохождения муниципальной службы и вопросы, относящиеся к должностным обязанностям муниципального служащего, с соблюдением действующих в органе местного самоуправления правил внутреннего трудового распорядка.</w:t>
      </w:r>
      <w:proofErr w:type="gramEnd"/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 продолжительной и безупречной службой понимается наличие стажа государственной (муниципальной) службы не менее пяти календарных лет и отсутствие дисциплинарных взысканий на дату оформления поощрения.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от 22.02.2013 № 170-65/1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категории особо важных и сложных заданий относятся: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реализация проектов, направленных на достижение целей, определенных Стратегией социально-экономического развития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на долгосрочную перспективу;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организация и проведение мероприятий, способствовавших снижению затрат бюджета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</w:t>
      </w:r>
      <w:r>
        <w:rPr>
          <w:rFonts w:ascii="Arial" w:hAnsi="Arial" w:cs="Arial"/>
          <w:color w:val="000000"/>
        </w:rPr>
        <w:lastRenderedPageBreak/>
        <w:t xml:space="preserve">области или увеличению доходной части бюджета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участие в судебных делах, повлекших судебно-исковое привлечение денежных средств или экономию денежных средств бюджета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а также принятие судебного решения в пользу органов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осуществление мероприятий, содействующих реальному приросту инвестиций в </w:t>
      </w:r>
      <w:proofErr w:type="spellStart"/>
      <w:r>
        <w:rPr>
          <w:rFonts w:ascii="Arial" w:hAnsi="Arial" w:cs="Arial"/>
          <w:color w:val="000000"/>
        </w:rPr>
        <w:t>Широкоисском</w:t>
      </w:r>
      <w:proofErr w:type="spellEnd"/>
      <w:r>
        <w:rPr>
          <w:rFonts w:ascii="Arial" w:hAnsi="Arial" w:cs="Arial"/>
          <w:color w:val="000000"/>
        </w:rPr>
        <w:t xml:space="preserve"> сельсовете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участие в подготовке и проведении мероприятий федерального, областного или муниципального уровня;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действия, направленные на социально-экономическое развитие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результативную деятельность органов местного самоуправления и повышение эффективности муниципального управления.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(абзац в ред. решений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от 05.09.2016 № 161-50/2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</w:rPr>
          <w:t>от 28.11.2019 №32-7/3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Особые отличия в муниципальной службе - публичное признание профессиональных качеств муниципального служащего, подтвержденное занятием  муниципальным служащим призовых мест в конкурсах достижений в области муниципального управления, конкурсах лучшего по профессии.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Юбилейные даты - пятидесятилетие со дня рождения и другие последующие за ним пятилетия.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1"/>
          <w:rFonts w:ascii="Arial" w:hAnsi="Arial" w:cs="Arial"/>
          <w:color w:val="000000"/>
        </w:rPr>
        <w:t>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</w:rPr>
          <w:t>от 28.11.2019 №32-7/3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Не допускается применение поощрений к муниципальному служащему в период действия неснятого дисциплинарного взыскания.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1.6. Исключен. – Решение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3" w:tgtFrame="_blank" w:history="1">
        <w:r>
          <w:rPr>
            <w:rStyle w:val="hyperlink"/>
            <w:rFonts w:ascii="Arial" w:hAnsi="Arial" w:cs="Arial"/>
            <w:color w:val="0000FF"/>
          </w:rPr>
          <w:t>от 22.02.2013 № 170-65/1</w:t>
        </w:r>
      </w:hyperlink>
      <w:r>
        <w:rPr>
          <w:rFonts w:ascii="Arial" w:hAnsi="Arial" w:cs="Arial"/>
          <w:color w:val="000000"/>
        </w:rPr>
        <w:t>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Копия решения о поощрении муниципального служащего вносится в личное дело, сведения о награждениях за успехи в работе вносятся в трудовую книжку муниципального служащего.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1.8. Специалист администрации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ответственный за делопроизводство участвует  в подготовке, согласовании и внесении ходатайств о поощрении и награждении муниципальных служащих, ведет учет поощрений и награждений.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2. Виды поощрений муниципальных служащих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применяются следующие поощрения: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объявление благодарности;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выдача премии;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награждение ценным подарком;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награждение почетной грамотой;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награждение наградами Пензенской области (награждение Почетной грамотой Пензенской области, орденами, медалями, почетными знаками Пензенской области, присвоение почетных званий Пензенской области);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 в ред. решения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24" w:tgtFrame="_blank" w:history="1">
        <w:r>
          <w:rPr>
            <w:rStyle w:val="hyperlink"/>
            <w:rFonts w:ascii="Arial" w:hAnsi="Arial" w:cs="Arial"/>
            <w:color w:val="0000FF"/>
          </w:rPr>
          <w:t>от 09.03.2022 № 170-55/3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поощрение Правительства Российской Федерации;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поощрение Президента Российской Федерации;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9B683F" w:rsidRDefault="009B683F" w:rsidP="009B683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(пункт 2.1 в ред. решений 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5" w:tgtFrame="_blank" w:history="1">
        <w:r>
          <w:rPr>
            <w:rStyle w:val="hyperlink"/>
            <w:rFonts w:ascii="Arial" w:hAnsi="Arial" w:cs="Arial"/>
            <w:color w:val="0000FF"/>
          </w:rPr>
          <w:t>от 22.02.2013 № 170-65/1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26" w:tgtFrame="_blank" w:history="1">
        <w:r>
          <w:rPr>
            <w:rStyle w:val="hyperlink"/>
            <w:rFonts w:ascii="Arial" w:hAnsi="Arial" w:cs="Arial"/>
            <w:color w:val="0000FF"/>
          </w:rPr>
          <w:t>от 28.01.2021 № 107-33/3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27" w:tgtFrame="_blank" w:history="1">
        <w:r>
          <w:rPr>
            <w:rStyle w:val="hyperlink"/>
            <w:rFonts w:ascii="Arial" w:hAnsi="Arial" w:cs="Arial"/>
            <w:color w:val="0000FF"/>
          </w:rPr>
          <w:t>от 29.11.2021 № 151-51/3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Единовременное поощрение в связи с юбилейными датами или выходом на пенсию выплачивается в размере пятидесяти процентов должностного оклада.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 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1"/>
          <w:rFonts w:ascii="Arial" w:hAnsi="Arial" w:cs="Arial"/>
          <w:color w:val="000000"/>
        </w:rPr>
        <w:t> </w:t>
      </w:r>
      <w:hyperlink r:id="rId28" w:tgtFrame="_blank" w:history="1">
        <w:r>
          <w:rPr>
            <w:rStyle w:val="hyperlink"/>
            <w:rFonts w:ascii="Arial" w:hAnsi="Arial" w:cs="Arial"/>
            <w:color w:val="0000FF"/>
          </w:rPr>
          <w:t>от 28.11.2019 №32-7/3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3. Порядок поощрений муниципальных служащих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Ходатайство о поощрении муниципального служащего инициируется непосредственным руководителем муниципального служащего.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Ходатайство о поощрении главы администрации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инициируется главой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 о поощрении главы администрации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вносится на рассмотрение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главой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 По результатам рассмотрения указанного вопроса Комитет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принимает соответствующее решение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(абзац третий в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9" w:tgtFrame="_blank" w:history="1">
        <w:r>
          <w:rPr>
            <w:rStyle w:val="hyperlink"/>
            <w:rFonts w:ascii="Arial" w:hAnsi="Arial" w:cs="Arial"/>
            <w:color w:val="0000FF"/>
          </w:rPr>
          <w:t>от 24.05.2013 № 199-72/1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муниципального служащего, объявление благодарности производится в торжественной обстановке.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Представление к награждению наградами Российской Федерации осуществляется с соблюдением порядка, установленного законодательством Российской Федерации о государственных наградах.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зменения в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30" w:tgtFrame="_blank" w:history="1">
        <w:r>
          <w:rPr>
            <w:rStyle w:val="hyperlink"/>
            <w:rFonts w:ascii="Arial" w:hAnsi="Arial" w:cs="Arial"/>
            <w:color w:val="0000FF"/>
          </w:rPr>
          <w:t>от 22.02.2013 № 170-65/1</w:t>
        </w:r>
      </w:hyperlink>
      <w:r>
        <w:rPr>
          <w:rFonts w:ascii="Arial" w:hAnsi="Arial" w:cs="Arial"/>
          <w:color w:val="000000"/>
        </w:rPr>
        <w:t>)</w:t>
      </w:r>
    </w:p>
    <w:p w:rsidR="009B683F" w:rsidRDefault="009B683F" w:rsidP="009B683F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 Представление к награждению наградами Пензенской области, присвоению почетных званий Пензенской области осуществляется с </w:t>
      </w:r>
      <w:r>
        <w:rPr>
          <w:rFonts w:ascii="Arial" w:hAnsi="Arial" w:cs="Arial"/>
          <w:color w:val="000000"/>
        </w:rPr>
        <w:lastRenderedPageBreak/>
        <w:t>соблюдением порядка, установленного нормативными правовыми актами Пензенской области.</w:t>
      </w:r>
    </w:p>
    <w:p w:rsidR="00953146" w:rsidRDefault="00953146">
      <w:bookmarkStart w:id="0" w:name="_GoBack"/>
      <w:bookmarkEnd w:id="0"/>
    </w:p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2F"/>
    <w:rsid w:val="00953146"/>
    <w:rsid w:val="009B683F"/>
    <w:rsid w:val="00E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9B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B683F"/>
  </w:style>
  <w:style w:type="character" w:customStyle="1" w:styleId="1">
    <w:name w:val="1"/>
    <w:basedOn w:val="a0"/>
    <w:rsid w:val="009B68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9B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B683F"/>
  </w:style>
  <w:style w:type="character" w:customStyle="1" w:styleId="1">
    <w:name w:val="1"/>
    <w:basedOn w:val="a0"/>
    <w:rsid w:val="009B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C11FC25-0B3F-47D7-B35F-CCF5F4443111" TargetMode="External"/><Relationship Id="rId13" Type="http://schemas.openxmlformats.org/officeDocument/2006/relationships/hyperlink" Target="https://pravo-search.minjust.ru/bigs/showDocument.html?id=BBF89570-6239-4CFB-BDBA-5B454C14E321" TargetMode="External"/><Relationship Id="rId18" Type="http://schemas.openxmlformats.org/officeDocument/2006/relationships/hyperlink" Target="https://pravo-search.minjust.ru/bigs/showDocument.html?id=AC2C8B4B-28DB-4371-B261-86FAA741885D" TargetMode="External"/><Relationship Id="rId26" Type="http://schemas.openxmlformats.org/officeDocument/2006/relationships/hyperlink" Target="https://pravo-search.minjust.ru/bigs/showDocument.html?id=66AB4645-9804-4353-B486-6AFE16B6E6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FC11FC25-0B3F-47D7-B35F-CCF5F4443111" TargetMode="External"/><Relationship Id="rId7" Type="http://schemas.openxmlformats.org/officeDocument/2006/relationships/hyperlink" Target="https://pravo-search.minjust.ru/bigs/showDocument.html?id=92841462-F801-41BD-80EE-0D98F30D1954" TargetMode="External"/><Relationship Id="rId12" Type="http://schemas.openxmlformats.org/officeDocument/2006/relationships/hyperlink" Target="https://pravo-search.minjust.ru/bigs/showDocument.html?id=96E20C02-1B12-465A-B64C-24AA92270007" TargetMode="External"/><Relationship Id="rId17" Type="http://schemas.openxmlformats.org/officeDocument/2006/relationships/hyperlink" Target="https://pravo-search.minjust.ru/bigs/showDocument.html?id=BBF89570-6239-4CFB-BDBA-5B454C14E321" TargetMode="External"/><Relationship Id="rId25" Type="http://schemas.openxmlformats.org/officeDocument/2006/relationships/hyperlink" Target="https://pravo-search.minjust.ru/bigs/showDocument.html?id=49D65312-A1B8-4F4C-8000-5B8FF27B08B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B11798FF-43B9-49DB-B06C-4223F9D555E2" TargetMode="External"/><Relationship Id="rId20" Type="http://schemas.openxmlformats.org/officeDocument/2006/relationships/hyperlink" Target="https://pravo-search.minjust.ru/bigs/showDocument.html?id=92841462-F801-41BD-80EE-0D98F30D1954" TargetMode="External"/><Relationship Id="rId29" Type="http://schemas.openxmlformats.org/officeDocument/2006/relationships/hyperlink" Target="https://pravo-search.minjust.ru/bigs/showDocument.html?id=EA9FE90D-5427-4BAC-8C51-C487ED7CEEF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A9FE90D-5427-4BAC-8C51-C487ED7CEEF5" TargetMode="External"/><Relationship Id="rId11" Type="http://schemas.openxmlformats.org/officeDocument/2006/relationships/hyperlink" Target="https://pravo-search.minjust.ru/bigs/showDocument.html?id=0457D1EB-6E38-463C-A70D-970265CDA946" TargetMode="External"/><Relationship Id="rId24" Type="http://schemas.openxmlformats.org/officeDocument/2006/relationships/hyperlink" Target="https://pravo-search.minjust.ru/bigs/showDocument.html?id=0457D1EB-6E38-463C-A70D-970265CDA94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49D65312-A1B8-4F4C-8000-5B8FF27B08B8" TargetMode="External"/><Relationship Id="rId15" Type="http://schemas.openxmlformats.org/officeDocument/2006/relationships/hyperlink" Target="https://pravo-search.minjust.ru/bigs/showDocument.html?id=8B6A3136-9368-40E0-BF5E-521636BA87AB" TargetMode="External"/><Relationship Id="rId23" Type="http://schemas.openxmlformats.org/officeDocument/2006/relationships/hyperlink" Target="https://pravo-search.minjust.ru/bigs/showDocument.html?id=49D65312-A1B8-4F4C-8000-5B8FF27B08B8" TargetMode="External"/><Relationship Id="rId28" Type="http://schemas.openxmlformats.org/officeDocument/2006/relationships/hyperlink" Target="https://pravo-search.minjust.ru/bigs/showDocument.html?id=FC11FC25-0B3F-47D7-B35F-CCF5F4443111" TargetMode="External"/><Relationship Id="rId10" Type="http://schemas.openxmlformats.org/officeDocument/2006/relationships/hyperlink" Target="https://pravo-search.minjust.ru/bigs/showDocument.html?id=7964FF04-A3C0-471D-94D5-25E76D1DE726" TargetMode="External"/><Relationship Id="rId19" Type="http://schemas.openxmlformats.org/officeDocument/2006/relationships/hyperlink" Target="https://pravo-search.minjust.ru/bigs/showDocument.html?id=49D65312-A1B8-4F4C-8000-5B8FF27B08B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6AB4645-9804-4353-B486-6AFE16B6E644" TargetMode="External"/><Relationship Id="rId14" Type="http://schemas.openxmlformats.org/officeDocument/2006/relationships/hyperlink" Target="https://pravo-search.minjust.ru/bigs/showDocument.html?id=944AD82B-947B-4CED-96B0-AEC26B9182B1" TargetMode="External"/><Relationship Id="rId22" Type="http://schemas.openxmlformats.org/officeDocument/2006/relationships/hyperlink" Target="https://pravo-search.minjust.ru/bigs/showDocument.html?id=FC11FC25-0B3F-47D7-B35F-CCF5F4443111" TargetMode="External"/><Relationship Id="rId27" Type="http://schemas.openxmlformats.org/officeDocument/2006/relationships/hyperlink" Target="https://pravo-search.minjust.ru/bigs/showDocument.html?id=7964FF04-A3C0-471D-94D5-25E76D1DE726" TargetMode="External"/><Relationship Id="rId30" Type="http://schemas.openxmlformats.org/officeDocument/2006/relationships/hyperlink" Target="https://pravo-search.minjust.ru/bigs/showDocument.html?id=49D65312-A1B8-4F4C-8000-5B8FF27B08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2031</Words>
  <Characters>11582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2022-08-26T11:27:00Z</dcterms:created>
  <dcterms:modified xsi:type="dcterms:W3CDTF">2022-08-26T11:30:00Z</dcterms:modified>
</cp:coreProperties>
</file>