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b/>
          <w:sz w:val="32"/>
          <w:szCs w:val="32"/>
        </w:rPr>
      </w:pPr>
      <w:r>
        <w:rPr>
          <w:rFonts w:ascii="Times New Roman" w:hAnsi="Times New Roman"/>
          <w:b/>
          <w:sz w:val="32"/>
          <w:szCs w:val="32"/>
        </w:rPr>
        <w:drawing>
          <wp:anchor distT="0" distB="0" distL="114300" distR="114300" simplePos="0" relativeHeight="251659264" behindDoc="0" locked="0" layoutInCell="1" allowOverlap="1">
            <wp:simplePos x="0" y="0"/>
            <wp:positionH relativeFrom="column">
              <wp:posOffset>2578735</wp:posOffset>
            </wp:positionH>
            <wp:positionV relativeFrom="paragraph">
              <wp:posOffset>-17780</wp:posOffset>
            </wp:positionV>
            <wp:extent cx="739140" cy="1009650"/>
            <wp:effectExtent l="0" t="0" r="3810" b="0"/>
            <wp:wrapSquare wrapText="lef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6"/>
                    <a:srcRect/>
                    <a:stretch>
                      <a:fillRect/>
                    </a:stretch>
                  </pic:blipFill>
                  <pic:spPr>
                    <a:xfrm>
                      <a:off x="0" y="0"/>
                      <a:ext cx="739140" cy="1009650"/>
                    </a:xfrm>
                    <a:prstGeom prst="rect">
                      <a:avLst/>
                    </a:prstGeom>
                    <a:noFill/>
                    <a:ln w="9525">
                      <a:noFill/>
                      <a:miter lim="800000"/>
                      <a:headEnd/>
                      <a:tailEnd/>
                    </a:ln>
                  </pic:spPr>
                </pic:pic>
              </a:graphicData>
            </a:graphic>
          </wp:anchor>
        </w:drawing>
      </w:r>
    </w:p>
    <w:p>
      <w:pPr>
        <w:jc w:val="center"/>
        <w:rPr>
          <w:rFonts w:ascii="Times New Roman" w:hAnsi="Times New Roman"/>
          <w:b/>
          <w:sz w:val="32"/>
          <w:szCs w:val="32"/>
        </w:rPr>
      </w:pPr>
    </w:p>
    <w:p>
      <w:pPr>
        <w:jc w:val="center"/>
        <w:rPr>
          <w:rFonts w:ascii="Times New Roman" w:hAnsi="Times New Roman"/>
          <w:b/>
          <w:sz w:val="32"/>
          <w:szCs w:val="32"/>
        </w:rPr>
      </w:pPr>
    </w:p>
    <w:p>
      <w:pPr>
        <w:rPr>
          <w:rFonts w:ascii="Times New Roman" w:hAnsi="Times New Roman"/>
          <w:b/>
          <w:sz w:val="32"/>
          <w:szCs w:val="32"/>
        </w:rPr>
      </w:pPr>
    </w:p>
    <w:p>
      <w:pPr>
        <w:jc w:val="center"/>
        <w:rPr>
          <w:rFonts w:ascii="Times New Roman" w:hAnsi="Times New Roman"/>
          <w:b/>
          <w:sz w:val="32"/>
          <w:szCs w:val="32"/>
        </w:rPr>
      </w:pPr>
    </w:p>
    <w:p>
      <w:pPr>
        <w:jc w:val="both"/>
        <w:rPr>
          <w:rFonts w:ascii="Times New Roman" w:hAnsi="Times New Roman"/>
          <w:b/>
          <w:sz w:val="32"/>
          <w:szCs w:val="32"/>
        </w:rPr>
      </w:pPr>
    </w:p>
    <w:p>
      <w:pPr>
        <w:jc w:val="center"/>
        <w:rPr>
          <w:rFonts w:ascii="Times New Roman" w:hAnsi="Times New Roman"/>
          <w:b/>
          <w:sz w:val="32"/>
          <w:szCs w:val="32"/>
        </w:rPr>
      </w:pPr>
      <w:r>
        <w:rPr>
          <w:rFonts w:ascii="Times New Roman" w:hAnsi="Times New Roman"/>
          <w:b/>
          <w:sz w:val="32"/>
          <w:szCs w:val="32"/>
        </w:rPr>
        <w:t>АДМИНИСТРАЦИЯ БОГОРОДСКОГО СЕЛЬСОВЕТА МОКШАНСКОГО РАЙОНА ПЕНЗЕНСКОЙ ОБЛАСТИ</w:t>
      </w:r>
    </w:p>
    <w:p>
      <w:pPr>
        <w:jc w:val="center"/>
        <w:rPr>
          <w:rFonts w:ascii="Times New Roman" w:hAnsi="Times New Roman"/>
          <w:b/>
          <w:sz w:val="32"/>
          <w:szCs w:val="32"/>
        </w:rPr>
      </w:pPr>
    </w:p>
    <w:p>
      <w:pPr>
        <w:jc w:val="center"/>
        <w:rPr>
          <w:rFonts w:ascii="Times New Roman" w:hAnsi="Times New Roman"/>
          <w:b/>
          <w:sz w:val="24"/>
          <w:szCs w:val="24"/>
        </w:rPr>
      </w:pPr>
      <w:r>
        <w:rPr>
          <w:rFonts w:ascii="Times New Roman" w:hAnsi="Times New Roman"/>
          <w:b/>
          <w:sz w:val="32"/>
          <w:szCs w:val="32"/>
        </w:rPr>
        <w:t>ПОСТАНОВЛЕНИЕ</w:t>
      </w:r>
    </w:p>
    <w:p>
      <w:pPr>
        <w:jc w:val="center"/>
        <w:rPr>
          <w:rFonts w:ascii="Times New Roman" w:hAnsi="Times New Roman"/>
          <w:sz w:val="24"/>
          <w:szCs w:val="24"/>
        </w:rPr>
      </w:pPr>
    </w:p>
    <w:p>
      <w:pPr>
        <w:jc w:val="center"/>
        <w:rPr>
          <w:rFonts w:hint="default" w:ascii="Times New Roman" w:hAnsi="Times New Roman"/>
          <w:sz w:val="24"/>
          <w:szCs w:val="24"/>
          <w:lang w:val="ru-RU"/>
        </w:rPr>
      </w:pPr>
      <w:r>
        <w:rPr>
          <w:rFonts w:ascii="Times New Roman" w:hAnsi="Times New Roman"/>
          <w:sz w:val="24"/>
          <w:szCs w:val="24"/>
        </w:rPr>
        <w:t xml:space="preserve">от </w:t>
      </w:r>
      <w:r>
        <w:rPr>
          <w:rFonts w:hint="default" w:ascii="Times New Roman" w:hAnsi="Times New Roman"/>
          <w:sz w:val="24"/>
          <w:szCs w:val="24"/>
          <w:lang w:val="ru-RU"/>
        </w:rPr>
        <w:t>25.02.2022</w:t>
      </w:r>
      <w:r>
        <w:rPr>
          <w:rFonts w:ascii="Times New Roman" w:hAnsi="Times New Roman"/>
          <w:sz w:val="24"/>
          <w:szCs w:val="24"/>
        </w:rPr>
        <w:t xml:space="preserve">  № </w:t>
      </w:r>
      <w:r>
        <w:rPr>
          <w:rFonts w:hint="default" w:ascii="Times New Roman" w:hAnsi="Times New Roman"/>
          <w:sz w:val="24"/>
          <w:szCs w:val="24"/>
          <w:lang w:val="ru-RU"/>
        </w:rPr>
        <w:t>28</w:t>
      </w:r>
    </w:p>
    <w:p>
      <w:pPr>
        <w:jc w:val="center"/>
        <w:rPr>
          <w:rFonts w:ascii="Times New Roman" w:hAnsi="Times New Roman"/>
          <w:sz w:val="24"/>
          <w:szCs w:val="24"/>
        </w:rPr>
      </w:pPr>
      <w:r>
        <w:rPr>
          <w:rFonts w:ascii="Times New Roman" w:hAnsi="Times New Roman"/>
          <w:sz w:val="24"/>
          <w:szCs w:val="24"/>
        </w:rPr>
        <w:t>с.Богородское</w:t>
      </w:r>
    </w:p>
    <w:p>
      <w:pPr>
        <w:jc w:val="center"/>
        <w:rPr>
          <w:rFonts w:ascii="Times New Roman" w:hAnsi="Times New Roman"/>
          <w:sz w:val="24"/>
          <w:szCs w:val="24"/>
        </w:rPr>
      </w:pPr>
    </w:p>
    <w:p>
      <w:pPr>
        <w:ind w:firstLine="567"/>
        <w:jc w:val="center"/>
        <w:rPr>
          <w:rFonts w:ascii="Times New Roman" w:hAnsi="Times New Roman"/>
          <w:b/>
          <w:bCs/>
          <w:sz w:val="24"/>
          <w:szCs w:val="24"/>
        </w:rPr>
      </w:pPr>
      <w:r>
        <w:rPr>
          <w:rFonts w:ascii="Times New Roman" w:hAnsi="Times New Roman"/>
          <w:b/>
          <w:bCs/>
          <w:sz w:val="24"/>
          <w:szCs w:val="24"/>
          <w:lang w:val="ru-RU"/>
        </w:rPr>
        <w:t>О</w:t>
      </w:r>
      <w:r>
        <w:rPr>
          <w:rFonts w:hint="default" w:ascii="Times New Roman" w:hAnsi="Times New Roman"/>
          <w:b/>
          <w:bCs/>
          <w:sz w:val="24"/>
          <w:szCs w:val="24"/>
          <w:lang w:val="ru-RU"/>
        </w:rPr>
        <w:t xml:space="preserve"> внесении изменений в программу </w:t>
      </w:r>
      <w:r>
        <w:rPr>
          <w:rFonts w:ascii="Times New Roman" w:hAnsi="Times New Roman"/>
          <w:b/>
          <w:bCs/>
          <w:sz w:val="24"/>
          <w:szCs w:val="24"/>
        </w:rPr>
        <w:t>профилактики рисков причинения</w:t>
      </w:r>
      <w:r>
        <w:rPr>
          <w:rFonts w:hint="default" w:ascii="Times New Roman" w:hAnsi="Times New Roman"/>
          <w:b/>
          <w:bCs/>
          <w:sz w:val="24"/>
          <w:szCs w:val="24"/>
          <w:lang w:val="ru-RU"/>
        </w:rPr>
        <w:t xml:space="preserve"> </w:t>
      </w:r>
      <w:r>
        <w:rPr>
          <w:rFonts w:ascii="Times New Roman" w:hAnsi="Times New Roman"/>
          <w:b/>
          <w:sz w:val="24"/>
          <w:szCs w:val="24"/>
        </w:rPr>
        <w:t>вреда (ущерба) охраняемым законом ценностям при осуществлении</w:t>
      </w:r>
      <w:r>
        <w:rPr>
          <w:rFonts w:ascii="Times New Roman" w:hAnsi="Times New Roman"/>
          <w:b/>
          <w:bCs/>
          <w:sz w:val="24"/>
          <w:szCs w:val="24"/>
        </w:rPr>
        <w:t xml:space="preserve"> муниципального</w:t>
      </w:r>
    </w:p>
    <w:p>
      <w:pPr>
        <w:jc w:val="center"/>
        <w:outlineLvl w:val="0"/>
        <w:rPr>
          <w:rFonts w:ascii="Times New Roman" w:hAnsi="Times New Roman"/>
          <w:b/>
          <w:sz w:val="24"/>
          <w:szCs w:val="24"/>
        </w:rPr>
      </w:pPr>
      <w:r>
        <w:rPr>
          <w:rFonts w:ascii="Times New Roman" w:hAnsi="Times New Roman"/>
          <w:b/>
          <w:sz w:val="24"/>
          <w:szCs w:val="24"/>
        </w:rPr>
        <w:t>жилищного контроля на территории Богородского сельсовета</w:t>
      </w:r>
    </w:p>
    <w:p>
      <w:pPr>
        <w:jc w:val="center"/>
        <w:outlineLvl w:val="0"/>
        <w:rPr>
          <w:rFonts w:hint="default" w:ascii="Times New Roman" w:hAnsi="Times New Roman"/>
          <w:b/>
          <w:sz w:val="24"/>
          <w:szCs w:val="24"/>
          <w:lang w:val="ru-RU"/>
        </w:rPr>
      </w:pPr>
      <w:r>
        <w:rPr>
          <w:rFonts w:ascii="Times New Roman" w:hAnsi="Times New Roman"/>
          <w:b/>
          <w:sz w:val="24"/>
          <w:szCs w:val="24"/>
        </w:rPr>
        <w:t xml:space="preserve"> Мокшанский район Пензенской области на 2022 год</w:t>
      </w:r>
      <w:r>
        <w:rPr>
          <w:rFonts w:hint="default" w:ascii="Times New Roman" w:hAnsi="Times New Roman"/>
          <w:b/>
          <w:sz w:val="24"/>
          <w:szCs w:val="24"/>
          <w:lang w:val="ru-RU"/>
        </w:rPr>
        <w:t>, утвержденную постановлением администрации Богородского сельсовета Мокшанского района Пензенской области от 30.12.2021 №151</w:t>
      </w:r>
    </w:p>
    <w:p>
      <w:pPr>
        <w:rPr>
          <w:rFonts w:ascii="Times New Roman" w:hAnsi="Times New Roman"/>
          <w:b/>
          <w:bCs/>
          <w:sz w:val="24"/>
          <w:szCs w:val="24"/>
        </w:rPr>
      </w:pPr>
    </w:p>
    <w:p>
      <w:pPr>
        <w:rPr>
          <w:rFonts w:ascii="Times New Roman" w:hAnsi="Times New Roman"/>
          <w:sz w:val="24"/>
          <w:szCs w:val="24"/>
        </w:rPr>
      </w:pPr>
      <w:r>
        <w:rPr>
          <w:rFonts w:ascii="Times New Roman" w:hAnsi="Times New Roman" w:eastAsia="SimSun"/>
          <w:bCs/>
          <w:color w:val="auto"/>
          <w:kern w:val="2"/>
          <w:sz w:val="24"/>
          <w:szCs w:val="24"/>
          <w:lang w:eastAsia="zh-CN" w:bidi="hi-IN"/>
        </w:rPr>
        <w:t xml:space="preserve">В соответствии с Федеральными </w:t>
      </w:r>
      <w:r>
        <w:fldChar w:fldCharType="begin"/>
      </w:r>
      <w:r>
        <w:instrText xml:space="preserve"> HYPERLINK "consultantplus://offline/ref=7DDDF8504A8C991D6DC062AEBE1543CC2CF7776F3762347E592B209D7894710E559B68D26C2774AD314985836975927B260E8F776387C20Aj6Y5O" </w:instrText>
      </w:r>
      <w:r>
        <w:fldChar w:fldCharType="separate"/>
      </w:r>
      <w:r>
        <w:rPr>
          <w:rFonts w:ascii="Times New Roman" w:hAnsi="Times New Roman" w:eastAsia="SimSun"/>
          <w:bCs/>
          <w:kern w:val="2"/>
          <w:sz w:val="24"/>
          <w:szCs w:val="24"/>
          <w:lang w:eastAsia="zh-CN" w:bidi="hi-IN"/>
        </w:rPr>
        <w:t>закон</w:t>
      </w:r>
      <w:r>
        <w:rPr>
          <w:rFonts w:ascii="Times New Roman" w:hAnsi="Times New Roman" w:eastAsia="SimSun"/>
          <w:bCs/>
          <w:kern w:val="2"/>
          <w:sz w:val="24"/>
          <w:szCs w:val="24"/>
          <w:lang w:eastAsia="zh-CN" w:bidi="hi-IN"/>
        </w:rPr>
        <w:fldChar w:fldCharType="end"/>
      </w:r>
      <w:r>
        <w:rPr>
          <w:rFonts w:ascii="Times New Roman" w:hAnsi="Times New Roman" w:eastAsia="SimSun"/>
          <w:bCs/>
          <w:color w:val="auto"/>
          <w:kern w:val="2"/>
          <w:sz w:val="24"/>
          <w:szCs w:val="24"/>
          <w:lang w:eastAsia="zh-CN" w:bidi="hi-IN"/>
        </w:rPr>
        <w:t xml:space="preserve">ами от 06.10.2003 №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Богородского сельсовета Мокшанского района Пензенской области, решением Комитета местного самоуправления Богородского сельсовета Мокшанского района Пензенской области </w:t>
      </w:r>
      <w:r>
        <w:rPr>
          <w:rFonts w:ascii="Times New Roman" w:hAnsi="Times New Roman"/>
          <w:sz w:val="24"/>
          <w:szCs w:val="24"/>
        </w:rPr>
        <w:t>от 16.11.2021 № 184-64/7</w:t>
      </w:r>
    </w:p>
    <w:p>
      <w:pPr>
        <w:outlineLvl w:val="0"/>
        <w:rPr>
          <w:rFonts w:ascii="Times New Roman" w:hAnsi="Times New Roman" w:eastAsia="SimSun"/>
          <w:bCs/>
          <w:color w:val="auto"/>
          <w:kern w:val="2"/>
          <w:sz w:val="24"/>
          <w:szCs w:val="24"/>
          <w:lang w:eastAsia="zh-CN" w:bidi="hi-IN"/>
        </w:rPr>
      </w:pPr>
      <w:r>
        <w:rPr>
          <w:rFonts w:ascii="Times New Roman" w:hAnsi="Times New Roman" w:eastAsia="SimSun"/>
          <w:bCs/>
          <w:color w:val="auto"/>
          <w:kern w:val="2"/>
          <w:sz w:val="24"/>
          <w:szCs w:val="24"/>
          <w:lang w:eastAsia="zh-CN" w:bidi="hi-IN"/>
        </w:rPr>
        <w:t xml:space="preserve"> «Об утверждении Положения о </w:t>
      </w:r>
      <w:bookmarkStart w:id="0" w:name="_Hlk73706793"/>
      <w:r>
        <w:rPr>
          <w:rFonts w:ascii="Times New Roman" w:hAnsi="Times New Roman" w:eastAsia="SimSun"/>
          <w:bCs/>
          <w:color w:val="auto"/>
          <w:kern w:val="2"/>
          <w:sz w:val="24"/>
          <w:szCs w:val="24"/>
          <w:lang w:eastAsia="zh-CN" w:bidi="hi-IN"/>
        </w:rPr>
        <w:t>муниципальном жилищном контроле</w:t>
      </w:r>
      <w:bookmarkEnd w:id="0"/>
      <w:r>
        <w:rPr>
          <w:rFonts w:ascii="Times New Roman" w:hAnsi="Times New Roman" w:eastAsia="SimSun"/>
          <w:bCs/>
          <w:color w:val="auto"/>
          <w:kern w:val="2"/>
          <w:sz w:val="24"/>
          <w:szCs w:val="24"/>
          <w:lang w:eastAsia="zh-CN" w:bidi="hi-IN"/>
        </w:rPr>
        <w:t xml:space="preserve"> на территории Богородского сельсовета Мокшанского района Пензенской области»,</w:t>
      </w:r>
    </w:p>
    <w:p>
      <w:pPr>
        <w:ind w:left="-284" w:firstLine="284"/>
        <w:rPr>
          <w:rFonts w:ascii="Times New Roman" w:hAnsi="Times New Roman"/>
          <w:b/>
          <w:sz w:val="24"/>
          <w:szCs w:val="24"/>
        </w:rPr>
      </w:pPr>
    </w:p>
    <w:p>
      <w:pPr>
        <w:ind w:left="360"/>
        <w:jc w:val="center"/>
        <w:rPr>
          <w:rFonts w:ascii="Times New Roman" w:hAnsi="Times New Roman"/>
          <w:b/>
          <w:sz w:val="24"/>
          <w:szCs w:val="24"/>
        </w:rPr>
      </w:pPr>
      <w:r>
        <w:rPr>
          <w:rFonts w:ascii="Times New Roman" w:hAnsi="Times New Roman"/>
          <w:b/>
          <w:sz w:val="24"/>
          <w:szCs w:val="24"/>
        </w:rPr>
        <w:t>Администрация Богородского сельсовета Мокшанского района Пензенской области постановляет:</w:t>
      </w:r>
    </w:p>
    <w:p>
      <w:pPr>
        <w:ind w:left="360"/>
        <w:jc w:val="center"/>
        <w:rPr>
          <w:rFonts w:ascii="Times New Roman" w:hAnsi="Times New Roman" w:eastAsia="SimSun"/>
          <w:bCs/>
          <w:color w:val="auto"/>
          <w:kern w:val="2"/>
          <w:sz w:val="24"/>
          <w:szCs w:val="24"/>
          <w:lang w:eastAsia="zh-CN" w:bidi="hi-IN"/>
        </w:rPr>
      </w:pPr>
    </w:p>
    <w:p>
      <w:pPr>
        <w:numPr>
          <w:ilvl w:val="0"/>
          <w:numId w:val="1"/>
        </w:numPr>
        <w:ind w:firstLine="567"/>
        <w:jc w:val="both"/>
        <w:rPr>
          <w:rFonts w:hint="default" w:ascii="Times New Roman" w:hAnsi="Times New Roman" w:eastAsia="SimSun"/>
          <w:bCs/>
          <w:color w:val="auto"/>
          <w:kern w:val="2"/>
          <w:sz w:val="24"/>
          <w:szCs w:val="24"/>
          <w:lang w:val="ru-RU" w:eastAsia="zh-CN" w:bidi="hi-IN"/>
        </w:rPr>
      </w:pPr>
      <w:r>
        <w:rPr>
          <w:rFonts w:ascii="Times New Roman" w:hAnsi="Times New Roman" w:eastAsia="SimSun"/>
          <w:bCs/>
          <w:color w:val="auto"/>
          <w:kern w:val="2"/>
          <w:sz w:val="24"/>
          <w:szCs w:val="24"/>
          <w:lang w:val="ru-RU" w:eastAsia="zh-CN" w:bidi="hi-IN"/>
        </w:rPr>
        <w:t>Внести</w:t>
      </w:r>
      <w:r>
        <w:rPr>
          <w:rFonts w:hint="default" w:ascii="Times New Roman" w:hAnsi="Times New Roman" w:eastAsia="SimSun"/>
          <w:bCs/>
          <w:color w:val="auto"/>
          <w:kern w:val="2"/>
          <w:sz w:val="24"/>
          <w:szCs w:val="24"/>
          <w:lang w:val="ru-RU" w:eastAsia="zh-CN" w:bidi="hi-IN"/>
        </w:rPr>
        <w:t xml:space="preserve"> в  п</w:t>
      </w:r>
      <w:r>
        <w:rPr>
          <w:rFonts w:ascii="Times New Roman" w:hAnsi="Times New Roman" w:eastAsia="SimSun"/>
          <w:bCs/>
          <w:color w:val="auto"/>
          <w:kern w:val="2"/>
          <w:sz w:val="24"/>
          <w:szCs w:val="24"/>
          <w:lang w:eastAsia="zh-CN" w:bidi="hi-IN"/>
        </w:rPr>
        <w:t>рограмм</w:t>
      </w:r>
      <w:r>
        <w:rPr>
          <w:rFonts w:ascii="Times New Roman" w:hAnsi="Times New Roman" w:eastAsia="SimSun"/>
          <w:bCs/>
          <w:color w:val="auto"/>
          <w:kern w:val="2"/>
          <w:sz w:val="24"/>
          <w:szCs w:val="24"/>
          <w:lang w:val="ru-RU" w:eastAsia="zh-CN" w:bidi="hi-IN"/>
        </w:rPr>
        <w:t>у</w:t>
      </w:r>
      <w:r>
        <w:rPr>
          <w:rFonts w:ascii="Times New Roman" w:hAnsi="Times New Roman" w:eastAsia="SimSun"/>
          <w:bCs/>
          <w:color w:val="auto"/>
          <w:kern w:val="2"/>
          <w:sz w:val="24"/>
          <w:szCs w:val="24"/>
          <w:lang w:eastAsia="zh-CN" w:bidi="hi-IN"/>
        </w:rPr>
        <w:t xml:space="preserve"> профилактики рисков причинения вреда (ущерба) охраняемым законом ценностям при осуществлении муниципального жилищного контроля на территории Богородского сельсовета Мокшанского района Пензенской области на 2022 год</w:t>
      </w:r>
      <w:r>
        <w:rPr>
          <w:rFonts w:hint="default" w:ascii="Times New Roman" w:hAnsi="Times New Roman" w:eastAsia="SimSun"/>
          <w:bCs/>
          <w:color w:val="auto"/>
          <w:kern w:val="2"/>
          <w:sz w:val="24"/>
          <w:szCs w:val="24"/>
          <w:lang w:val="ru-RU" w:eastAsia="zh-CN" w:bidi="hi-IN"/>
        </w:rPr>
        <w:t>, утвержденную постановлением администрации Богородского сельсовета Мокшанского района Пензенской области от 30.12.2021 №151 следующие изменения:</w:t>
      </w:r>
    </w:p>
    <w:p>
      <w:pPr>
        <w:numPr>
          <w:ilvl w:val="1"/>
          <w:numId w:val="1"/>
        </w:numPr>
        <w:ind w:left="120" w:leftChars="0" w:firstLine="0" w:firstLineChars="0"/>
        <w:jc w:val="both"/>
        <w:rPr>
          <w:rFonts w:hint="default" w:ascii="Times New Roman" w:hAnsi="Times New Roman" w:eastAsia="SimSun"/>
          <w:bCs/>
          <w:color w:val="auto"/>
          <w:kern w:val="2"/>
          <w:sz w:val="24"/>
          <w:szCs w:val="24"/>
          <w:lang w:val="ru-RU" w:eastAsia="zh-CN" w:bidi="hi-IN"/>
        </w:rPr>
      </w:pPr>
      <w:r>
        <w:rPr>
          <w:rFonts w:hint="default" w:ascii="Times New Roman" w:hAnsi="Times New Roman" w:eastAsia="SimSun"/>
          <w:bCs/>
          <w:color w:val="auto"/>
          <w:kern w:val="2"/>
          <w:sz w:val="24"/>
          <w:szCs w:val="24"/>
          <w:lang w:val="ru-RU" w:eastAsia="zh-CN" w:bidi="hi-IN"/>
        </w:rPr>
        <w:t xml:space="preserve"> раздел </w:t>
      </w:r>
      <w:r>
        <w:rPr>
          <w:rFonts w:hint="default" w:ascii="Times New Roman" w:hAnsi="Times New Roman" w:eastAsia="SimSun"/>
          <w:bCs/>
          <w:color w:val="auto"/>
          <w:kern w:val="2"/>
          <w:sz w:val="24"/>
          <w:szCs w:val="24"/>
          <w:lang w:val="en-US" w:eastAsia="zh-CN" w:bidi="hi-IN"/>
        </w:rPr>
        <w:t>IV</w:t>
      </w:r>
      <w:r>
        <w:rPr>
          <w:rFonts w:hint="default" w:ascii="Times New Roman" w:hAnsi="Times New Roman" w:eastAsia="SimSun"/>
          <w:bCs/>
          <w:color w:val="auto"/>
          <w:kern w:val="2"/>
          <w:sz w:val="24"/>
          <w:szCs w:val="24"/>
          <w:lang w:val="ru-RU" w:eastAsia="zh-CN" w:bidi="hi-IN"/>
        </w:rPr>
        <w:t xml:space="preserve"> дополнить строкой 5 следующего содержания:</w:t>
      </w:r>
    </w:p>
    <w:p>
      <w:pPr>
        <w:numPr>
          <w:ilvl w:val="0"/>
          <w:numId w:val="0"/>
        </w:numPr>
        <w:ind w:left="120" w:leftChars="0"/>
        <w:jc w:val="both"/>
        <w:rPr>
          <w:rFonts w:hint="default" w:ascii="Times New Roman" w:hAnsi="Times New Roman" w:eastAsia="SimSun"/>
          <w:bCs/>
          <w:color w:val="auto"/>
          <w:kern w:val="2"/>
          <w:sz w:val="24"/>
          <w:szCs w:val="24"/>
          <w:lang w:val="ru-RU" w:eastAsia="zh-CN" w:bidi="hi-IN"/>
        </w:rPr>
      </w:pPr>
      <w:r>
        <w:rPr>
          <w:rFonts w:hint="default" w:ascii="Times New Roman" w:hAnsi="Times New Roman" w:eastAsia="SimSun"/>
          <w:bCs/>
          <w:color w:val="auto"/>
          <w:kern w:val="2"/>
          <w:sz w:val="24"/>
          <w:szCs w:val="24"/>
          <w:lang w:val="ru-RU" w:eastAsia="zh-CN" w:bidi="hi-IN"/>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3829"/>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numPr>
                <w:ilvl w:val="0"/>
                <w:numId w:val="0"/>
              </w:numPr>
              <w:jc w:val="both"/>
              <w:rPr>
                <w:rFonts w:hint="default" w:ascii="Times New Roman" w:hAnsi="Times New Roman" w:eastAsia="SimSun"/>
                <w:bCs/>
                <w:color w:val="auto"/>
                <w:kern w:val="2"/>
                <w:sz w:val="24"/>
                <w:szCs w:val="24"/>
                <w:vertAlign w:val="baseline"/>
                <w:lang w:val="ru-RU" w:eastAsia="zh-CN" w:bidi="hi-IN"/>
              </w:rPr>
            </w:pPr>
            <w:r>
              <w:rPr>
                <w:rFonts w:hint="default" w:ascii="Times New Roman" w:hAnsi="Times New Roman" w:eastAsia="SimSun"/>
                <w:bCs/>
                <w:color w:val="auto"/>
                <w:kern w:val="2"/>
                <w:sz w:val="24"/>
                <w:szCs w:val="24"/>
                <w:vertAlign w:val="baseline"/>
                <w:lang w:val="ru-RU" w:eastAsia="zh-CN" w:bidi="hi-IN"/>
              </w:rPr>
              <w:t>5</w:t>
            </w:r>
          </w:p>
        </w:tc>
        <w:tc>
          <w:tcPr>
            <w:tcW w:w="3829" w:type="dxa"/>
          </w:tcPr>
          <w:p>
            <w:pPr>
              <w:numPr>
                <w:ilvl w:val="0"/>
                <w:numId w:val="0"/>
              </w:numPr>
              <w:jc w:val="both"/>
              <w:rPr>
                <w:rFonts w:hint="default" w:ascii="Times New Roman" w:hAnsi="Times New Roman" w:eastAsia="SimSun" w:cs="Times New Roman"/>
                <w:bCs/>
                <w:color w:val="auto"/>
                <w:kern w:val="2"/>
                <w:sz w:val="24"/>
                <w:szCs w:val="24"/>
                <w:vertAlign w:val="baseline"/>
                <w:lang w:val="ru-RU" w:eastAsia="zh-CN" w:bidi="hi-IN"/>
              </w:rPr>
            </w:pPr>
            <w:r>
              <w:rPr>
                <w:rFonts w:hint="default" w:ascii="Times New Roman" w:hAnsi="Times New Roman" w:eastAsia="Roboto" w:cs="Times New Roman"/>
                <w:b w:val="0"/>
                <w:bCs w:val="0"/>
                <w:i w:val="0"/>
                <w:iCs w:val="0"/>
                <w:caps w:val="0"/>
                <w:color w:val="000000"/>
                <w:spacing w:val="0"/>
                <w:sz w:val="24"/>
                <w:szCs w:val="24"/>
                <w:shd w:val="clear" w:fill="FFFFFF" w:themeFill="background1"/>
                <w:lang w:val="ru-RU"/>
              </w:rPr>
              <w:t>П</w:t>
            </w:r>
            <w:r>
              <w:rPr>
                <w:rFonts w:hint="default" w:ascii="Times New Roman" w:hAnsi="Times New Roman" w:eastAsia="Roboto" w:cs="Times New Roman"/>
                <w:b w:val="0"/>
                <w:bCs w:val="0"/>
                <w:i w:val="0"/>
                <w:iCs w:val="0"/>
                <w:caps w:val="0"/>
                <w:color w:val="000000"/>
                <w:spacing w:val="0"/>
                <w:sz w:val="24"/>
                <w:szCs w:val="24"/>
                <w:shd w:val="clear" w:fill="FFFFFF" w:themeFill="background1"/>
              </w:rPr>
              <w:t>рисуждение </w:t>
            </w:r>
            <w:r>
              <w:rPr>
                <w:rStyle w:val="6"/>
                <w:rFonts w:hint="default" w:ascii="Times New Roman" w:hAnsi="Times New Roman" w:eastAsia="Roboto" w:cs="Times New Roman"/>
                <w:b w:val="0"/>
                <w:bCs w:val="0"/>
                <w:i w:val="0"/>
                <w:iCs w:val="0"/>
                <w:caps w:val="0"/>
                <w:color w:val="000000"/>
                <w:spacing w:val="0"/>
                <w:sz w:val="24"/>
                <w:szCs w:val="24"/>
                <w:shd w:val="clear" w:fill="FFFFFF" w:themeFill="background1"/>
              </w:rPr>
              <w:t>репутационного статуса</w:t>
            </w:r>
            <w:r>
              <w:rPr>
                <w:rFonts w:hint="default" w:ascii="Times New Roman" w:hAnsi="Times New Roman" w:eastAsia="Roboto" w:cs="Times New Roman"/>
                <w:b w:val="0"/>
                <w:bCs w:val="0"/>
                <w:i w:val="0"/>
                <w:iCs w:val="0"/>
                <w:caps w:val="0"/>
                <w:color w:val="000000"/>
                <w:spacing w:val="0"/>
                <w:sz w:val="24"/>
                <w:szCs w:val="24"/>
                <w:shd w:val="clear" w:fill="FFFFFF" w:themeFill="background1"/>
              </w:rPr>
              <w:t>, обозначающего добросовестное соблюдение контролируемым лицом обязательных требований, и предоставление права публично размещать данную информацию в открытых источниках, в том числе в информационных</w:t>
            </w:r>
            <w:r>
              <w:rPr>
                <w:rFonts w:hint="default" w:ascii="Times New Roman" w:hAnsi="Times New Roman" w:eastAsia="Roboto" w:cs="Times New Roman"/>
                <w:b w:val="0"/>
                <w:bCs w:val="0"/>
                <w:i w:val="0"/>
                <w:iCs w:val="0"/>
                <w:caps w:val="0"/>
                <w:color w:val="000000"/>
                <w:spacing w:val="0"/>
                <w:sz w:val="24"/>
                <w:szCs w:val="24"/>
                <w:shd w:val="clear" w:fill="FFFFFF" w:themeFill="background1"/>
                <w:lang w:val="ru-RU"/>
              </w:rPr>
              <w:t xml:space="preserve"> </w:t>
            </w:r>
            <w:r>
              <w:rPr>
                <w:rFonts w:hint="default" w:ascii="Times New Roman" w:hAnsi="Times New Roman" w:eastAsia="Roboto" w:cs="Times New Roman"/>
                <w:b w:val="0"/>
                <w:bCs w:val="0"/>
                <w:i w:val="0"/>
                <w:iCs w:val="0"/>
                <w:caps w:val="0"/>
                <w:color w:val="000000"/>
                <w:spacing w:val="0"/>
                <w:sz w:val="24"/>
                <w:szCs w:val="24"/>
                <w:shd w:val="clear" w:fill="FFFFFF" w:themeFill="background1"/>
              </w:rPr>
              <w:t>и </w:t>
            </w:r>
            <w:r>
              <w:rPr>
                <w:rStyle w:val="6"/>
                <w:rFonts w:hint="default" w:ascii="Times New Roman" w:hAnsi="Times New Roman" w:eastAsia="Roboto" w:cs="Times New Roman"/>
                <w:b w:val="0"/>
                <w:bCs w:val="0"/>
                <w:i w:val="0"/>
                <w:iCs w:val="0"/>
                <w:caps w:val="0"/>
                <w:color w:val="000000"/>
                <w:spacing w:val="0"/>
                <w:sz w:val="24"/>
                <w:szCs w:val="24"/>
                <w:shd w:val="clear" w:fill="FFFFFF" w:themeFill="background1"/>
              </w:rPr>
              <w:t>рекламных</w:t>
            </w:r>
          </w:p>
        </w:tc>
        <w:tc>
          <w:tcPr>
            <w:tcW w:w="2393" w:type="dxa"/>
            <w:vAlign w:val="top"/>
          </w:tcPr>
          <w:p>
            <w:pPr>
              <w:pStyle w:val="17"/>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 xml:space="preserve">в течение года </w:t>
            </w:r>
          </w:p>
          <w:p>
            <w:pPr>
              <w:pStyle w:val="17"/>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(по мере необходимости)</w:t>
            </w:r>
          </w:p>
          <w:p>
            <w:pPr>
              <w:pStyle w:val="17"/>
              <w:jc w:val="center"/>
              <w:outlineLvl w:val="1"/>
              <w:rPr>
                <w:rFonts w:hint="default" w:ascii="Times New Roman" w:hAnsi="Times New Roman" w:eastAsia="SimSun"/>
                <w:bCs/>
                <w:color w:val="auto"/>
                <w:kern w:val="2"/>
                <w:sz w:val="24"/>
                <w:szCs w:val="24"/>
                <w:vertAlign w:val="baseline"/>
                <w:lang w:val="ru-RU" w:eastAsia="zh-CN" w:bidi="hi-IN"/>
              </w:rPr>
            </w:pPr>
          </w:p>
        </w:tc>
        <w:tc>
          <w:tcPr>
            <w:tcW w:w="2393" w:type="dxa"/>
            <w:vAlign w:val="top"/>
          </w:tcPr>
          <w:p>
            <w:pPr>
              <w:jc w:val="center"/>
              <w:rPr>
                <w:rFonts w:hint="default" w:ascii="Times New Roman" w:hAnsi="Times New Roman" w:eastAsia="SimSun"/>
                <w:bCs/>
                <w:color w:val="auto"/>
                <w:kern w:val="2"/>
                <w:sz w:val="24"/>
                <w:szCs w:val="24"/>
                <w:vertAlign w:val="baseline"/>
                <w:lang w:val="ru-RU" w:eastAsia="zh-CN" w:bidi="hi-IN"/>
              </w:rPr>
            </w:pPr>
            <w:r>
              <w:rPr>
                <w:rFonts w:ascii="Times New Roman" w:hAnsi="Times New Roman" w:eastAsia="Calibri"/>
                <w:sz w:val="24"/>
                <w:szCs w:val="24"/>
                <w:lang w:eastAsia="en-US"/>
              </w:rPr>
              <w:t xml:space="preserve">Должностное лицо, к должностным обязанностям которого относится осуществление муниципального </w:t>
            </w:r>
            <w:r>
              <w:rPr>
                <w:rFonts w:ascii="Times New Roman" w:hAnsi="Times New Roman"/>
                <w:sz w:val="24"/>
                <w:szCs w:val="24"/>
                <w:lang w:eastAsia="en-US"/>
              </w:rPr>
              <w:t xml:space="preserve">жилищного </w:t>
            </w:r>
            <w:r>
              <w:rPr>
                <w:rFonts w:ascii="Times New Roman" w:hAnsi="Times New Roman" w:eastAsia="Calibri"/>
                <w:sz w:val="24"/>
                <w:szCs w:val="24"/>
                <w:lang w:eastAsia="en-US"/>
              </w:rPr>
              <w:t>контроля</w:t>
            </w:r>
          </w:p>
        </w:tc>
      </w:tr>
    </w:tbl>
    <w:p>
      <w:pPr>
        <w:numPr>
          <w:ilvl w:val="0"/>
          <w:numId w:val="0"/>
        </w:numPr>
        <w:jc w:val="right"/>
        <w:rPr>
          <w:rFonts w:hint="default" w:ascii="Times New Roman" w:hAnsi="Times New Roman" w:eastAsia="SimSun"/>
          <w:bCs/>
          <w:color w:val="auto"/>
          <w:kern w:val="2"/>
          <w:sz w:val="24"/>
          <w:szCs w:val="24"/>
          <w:lang w:val="ru-RU" w:eastAsia="zh-CN" w:bidi="hi-IN"/>
        </w:rPr>
      </w:pPr>
      <w:r>
        <w:rPr>
          <w:rFonts w:hint="default" w:ascii="Times New Roman" w:hAnsi="Times New Roman" w:eastAsia="SimSun"/>
          <w:bCs/>
          <w:color w:val="auto"/>
          <w:kern w:val="2"/>
          <w:sz w:val="24"/>
          <w:szCs w:val="24"/>
          <w:lang w:val="ru-RU" w:eastAsia="zh-CN" w:bidi="hi-IN"/>
        </w:rPr>
        <w:t>»;</w:t>
      </w:r>
    </w:p>
    <w:p>
      <w:pPr>
        <w:numPr>
          <w:ilvl w:val="1"/>
          <w:numId w:val="1"/>
        </w:numPr>
        <w:ind w:left="120" w:leftChars="0" w:firstLine="0" w:firstLineChars="0"/>
        <w:jc w:val="left"/>
        <w:rPr>
          <w:rFonts w:hint="default" w:ascii="Times New Roman" w:hAnsi="Times New Roman" w:eastAsia="SimSun"/>
          <w:bCs/>
          <w:color w:val="auto"/>
          <w:kern w:val="2"/>
          <w:sz w:val="24"/>
          <w:szCs w:val="24"/>
          <w:lang w:val="ru-RU" w:eastAsia="zh-CN" w:bidi="hi-IN"/>
        </w:rPr>
      </w:pPr>
      <w:r>
        <w:rPr>
          <w:rFonts w:hint="default" w:ascii="Times New Roman" w:hAnsi="Times New Roman" w:eastAsia="SimSun"/>
          <w:bCs/>
          <w:color w:val="auto"/>
          <w:kern w:val="2"/>
          <w:sz w:val="24"/>
          <w:szCs w:val="24"/>
          <w:lang w:val="ru-RU" w:eastAsia="zh-CN" w:bidi="hi-IN"/>
        </w:rPr>
        <w:t xml:space="preserve">строку 3  раздела </w:t>
      </w:r>
      <w:r>
        <w:rPr>
          <w:rFonts w:hint="default" w:ascii="Times New Roman" w:hAnsi="Times New Roman" w:eastAsia="SimSun"/>
          <w:bCs/>
          <w:color w:val="auto"/>
          <w:kern w:val="2"/>
          <w:sz w:val="24"/>
          <w:szCs w:val="24"/>
          <w:lang w:val="en-US" w:eastAsia="zh-CN" w:bidi="hi-IN"/>
        </w:rPr>
        <w:t>IV</w:t>
      </w:r>
      <w:r>
        <w:rPr>
          <w:rFonts w:hint="default" w:ascii="Times New Roman" w:hAnsi="Times New Roman" w:eastAsia="SimSun"/>
          <w:bCs/>
          <w:color w:val="auto"/>
          <w:kern w:val="2"/>
          <w:sz w:val="24"/>
          <w:szCs w:val="24"/>
          <w:lang w:val="ru-RU" w:eastAsia="zh-CN" w:bidi="hi-IN"/>
        </w:rPr>
        <w:t xml:space="preserve"> изложить в новой редакции:</w:t>
      </w:r>
    </w:p>
    <w:p>
      <w:pPr>
        <w:numPr>
          <w:ilvl w:val="0"/>
          <w:numId w:val="0"/>
        </w:numPr>
        <w:ind w:left="120" w:leftChars="0"/>
        <w:jc w:val="left"/>
        <w:rPr>
          <w:rFonts w:hint="default" w:ascii="Times New Roman" w:hAnsi="Times New Roman" w:eastAsia="SimSun"/>
          <w:bCs/>
          <w:color w:val="auto"/>
          <w:kern w:val="2"/>
          <w:sz w:val="24"/>
          <w:szCs w:val="24"/>
          <w:lang w:val="ru-RU" w:eastAsia="zh-CN" w:bidi="hi-IN"/>
        </w:rPr>
      </w:pPr>
      <w:r>
        <w:rPr>
          <w:rFonts w:hint="default" w:ascii="Times New Roman" w:hAnsi="Times New Roman" w:eastAsia="SimSun"/>
          <w:bCs/>
          <w:color w:val="auto"/>
          <w:kern w:val="2"/>
          <w:sz w:val="24"/>
          <w:szCs w:val="24"/>
          <w:lang w:val="ru-RU" w:eastAsia="zh-CN" w:bidi="hi-IN"/>
        </w:rPr>
        <w:t>«</w:t>
      </w:r>
    </w:p>
    <w:tbl>
      <w:tblPr>
        <w:tblStyle w:val="12"/>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4324"/>
        <w:gridCol w:w="2393"/>
        <w:gridCol w:w="1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tcPr>
          <w:p>
            <w:pPr>
              <w:numPr>
                <w:ilvl w:val="0"/>
                <w:numId w:val="0"/>
              </w:numPr>
              <w:jc w:val="both"/>
              <w:rPr>
                <w:rFonts w:hint="default" w:ascii="Times New Roman" w:hAnsi="Times New Roman" w:eastAsia="SimSun"/>
                <w:bCs/>
                <w:color w:val="auto"/>
                <w:kern w:val="2"/>
                <w:sz w:val="22"/>
                <w:szCs w:val="22"/>
                <w:vertAlign w:val="baseline"/>
                <w:lang w:val="ru-RU" w:eastAsia="zh-CN" w:bidi="hi-IN"/>
              </w:rPr>
            </w:pPr>
            <w:r>
              <w:rPr>
                <w:rFonts w:hint="default" w:ascii="Times New Roman" w:hAnsi="Times New Roman" w:eastAsia="SimSun"/>
                <w:bCs/>
                <w:color w:val="auto"/>
                <w:kern w:val="2"/>
                <w:sz w:val="22"/>
                <w:szCs w:val="22"/>
                <w:vertAlign w:val="baseline"/>
                <w:lang w:val="ru-RU" w:eastAsia="zh-CN" w:bidi="hi-IN"/>
              </w:rPr>
              <w:t>3</w:t>
            </w:r>
          </w:p>
        </w:tc>
        <w:tc>
          <w:tcPr>
            <w:tcW w:w="4324" w:type="dxa"/>
            <w:vAlign w:val="top"/>
          </w:tcPr>
          <w:p>
            <w:pPr>
              <w:spacing w:after="100" w:afterAutospacing="1" w:line="240" w:lineRule="auto"/>
              <w:rPr>
                <w:rFonts w:ascii="Times New Roman" w:hAnsi="Times New Roman"/>
                <w:sz w:val="22"/>
                <w:szCs w:val="22"/>
              </w:rPr>
            </w:pPr>
            <w:r>
              <w:rPr>
                <w:rFonts w:ascii="Times New Roman" w:hAnsi="Times New Roman" w:cs="Times New Roman"/>
                <w:b w:val="0"/>
                <w:sz w:val="22"/>
                <w:szCs w:val="22"/>
                <w:lang w:eastAsia="en-US"/>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pPr>
              <w:pStyle w:val="21"/>
              <w:spacing w:after="0" w:line="240" w:lineRule="auto"/>
              <w:jc w:val="both"/>
              <w:rPr>
                <w:sz w:val="22"/>
                <w:szCs w:val="22"/>
              </w:rPr>
            </w:pPr>
            <w:r>
              <w:rPr>
                <w:sz w:val="22"/>
                <w:szCs w:val="22"/>
              </w:rPr>
              <w:t>Консультирование осуществляется в устной или письменной форме по следующим вопросам:</w:t>
            </w:r>
          </w:p>
          <w:p>
            <w:pPr>
              <w:pStyle w:val="21"/>
              <w:spacing w:after="0" w:line="240" w:lineRule="auto"/>
              <w:jc w:val="both"/>
              <w:rPr>
                <w:sz w:val="22"/>
                <w:szCs w:val="22"/>
              </w:rPr>
            </w:pPr>
            <w:r>
              <w:rPr>
                <w:rFonts w:ascii="Times New Roman" w:hAnsi="Times New Roman"/>
                <w:sz w:val="22"/>
                <w:szCs w:val="22"/>
              </w:rPr>
              <w:t>-</w:t>
            </w:r>
            <w:r>
              <w:rPr>
                <w:sz w:val="22"/>
                <w:szCs w:val="22"/>
              </w:rPr>
              <w:t>1) организация и осуществление муниципального жилищного контроля;</w:t>
            </w:r>
          </w:p>
          <w:p>
            <w:pPr>
              <w:pStyle w:val="21"/>
              <w:spacing w:after="0" w:line="240" w:lineRule="auto"/>
              <w:jc w:val="both"/>
              <w:rPr>
                <w:sz w:val="22"/>
                <w:szCs w:val="22"/>
              </w:rPr>
            </w:pPr>
            <w:r>
              <w:rPr>
                <w:sz w:val="22"/>
                <w:szCs w:val="22"/>
              </w:rPr>
              <w:t xml:space="preserve">2) порядок осуществления контрольных мероприятий, установленных Положением о муниципальном жилищном контроле на  территории </w:t>
            </w:r>
            <w:r>
              <w:rPr>
                <w:sz w:val="22"/>
                <w:szCs w:val="22"/>
                <w:lang w:val="ru-RU"/>
              </w:rPr>
              <w:t>Богородского</w:t>
            </w:r>
            <w:r>
              <w:rPr>
                <w:rFonts w:hint="default"/>
                <w:sz w:val="22"/>
                <w:szCs w:val="22"/>
                <w:lang w:val="ru-RU"/>
              </w:rPr>
              <w:t xml:space="preserve"> сельсовета Мокшанского района Пензенской области</w:t>
            </w:r>
            <w:r>
              <w:rPr>
                <w:sz w:val="22"/>
                <w:szCs w:val="22"/>
              </w:rPr>
              <w:t>;</w:t>
            </w:r>
          </w:p>
          <w:p>
            <w:pPr>
              <w:pStyle w:val="21"/>
              <w:spacing w:after="0" w:line="240" w:lineRule="auto"/>
              <w:jc w:val="both"/>
              <w:rPr>
                <w:sz w:val="22"/>
                <w:szCs w:val="22"/>
              </w:rPr>
            </w:pPr>
            <w:r>
              <w:rPr>
                <w:sz w:val="22"/>
                <w:szCs w:val="22"/>
              </w:rPr>
              <w:t>3) порядок обжалования действий (бездействия) должностных лиц, уполномоченных осуществлять муниципальный жилищный контроль;</w:t>
            </w:r>
          </w:p>
          <w:p>
            <w:pPr>
              <w:pStyle w:val="21"/>
              <w:spacing w:after="0" w:line="240" w:lineRule="auto"/>
              <w:jc w:val="both"/>
              <w:rPr>
                <w:sz w:val="22"/>
                <w:szCs w:val="22"/>
              </w:rPr>
            </w:pPr>
            <w:r>
              <w:rPr>
                <w:sz w:val="22"/>
                <w:szCs w:val="22"/>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pPr>
              <w:pStyle w:val="21"/>
              <w:spacing w:after="0" w:line="240" w:lineRule="auto"/>
              <w:jc w:val="both"/>
              <w:rPr>
                <w:sz w:val="22"/>
                <w:szCs w:val="22"/>
              </w:rPr>
            </w:pPr>
            <w:r>
              <w:rPr>
                <w:sz w:val="22"/>
                <w:szCs w:val="22"/>
              </w:rPr>
              <w:t xml:space="preserve">Консультирование контролируемых лиц в устной форме может осуществляться также на собраниях и конференциях граждан. </w:t>
            </w:r>
          </w:p>
          <w:p>
            <w:pPr>
              <w:pStyle w:val="21"/>
              <w:spacing w:after="0" w:line="240" w:lineRule="auto"/>
              <w:jc w:val="both"/>
              <w:rPr>
                <w:sz w:val="22"/>
                <w:szCs w:val="22"/>
              </w:rPr>
            </w:pPr>
            <w:r>
              <w:rPr>
                <w:sz w:val="22"/>
                <w:szCs w:val="22"/>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pPr>
              <w:pStyle w:val="21"/>
              <w:spacing w:after="0" w:line="240" w:lineRule="auto"/>
              <w:jc w:val="both"/>
              <w:rPr>
                <w:sz w:val="22"/>
                <w:szCs w:val="22"/>
              </w:rPr>
            </w:pPr>
            <w:r>
              <w:rPr>
                <w:sz w:val="22"/>
                <w:szCs w:val="22"/>
              </w:rPr>
              <w:t>а) контролируемым лицом представлен письменный запрос о представлении письменного ответа по вопросам консультирования;</w:t>
            </w:r>
          </w:p>
          <w:p>
            <w:pPr>
              <w:pStyle w:val="21"/>
              <w:spacing w:after="0" w:line="240" w:lineRule="auto"/>
              <w:jc w:val="both"/>
              <w:rPr>
                <w:sz w:val="22"/>
                <w:szCs w:val="22"/>
              </w:rPr>
            </w:pPr>
            <w:r>
              <w:rPr>
                <w:sz w:val="22"/>
                <w:szCs w:val="22"/>
              </w:rPr>
              <w:t>б) за время консультирования предоставить в устной форме ответ на поставленные вопросы невозможно;</w:t>
            </w:r>
          </w:p>
          <w:p>
            <w:pPr>
              <w:pStyle w:val="21"/>
              <w:spacing w:after="0" w:line="240" w:lineRule="auto"/>
              <w:jc w:val="both"/>
              <w:rPr>
                <w:sz w:val="22"/>
                <w:szCs w:val="22"/>
              </w:rPr>
            </w:pPr>
            <w:bookmarkStart w:id="1" w:name="_GoBack"/>
            <w:bookmarkEnd w:id="1"/>
            <w:r>
              <w:rPr>
                <w:sz w:val="22"/>
                <w:szCs w:val="22"/>
              </w:rPr>
              <w:t>в) ответ на поставленные вопросы требует дополнительного запроса сведений.</w:t>
            </w:r>
          </w:p>
          <w:p>
            <w:pPr>
              <w:spacing w:after="0" w:line="240" w:lineRule="auto"/>
              <w:rPr>
                <w:rFonts w:hint="default" w:ascii="Times New Roman" w:hAnsi="Times New Roman" w:eastAsia="SimSun" w:cs="Times New Roman"/>
                <w:bCs/>
                <w:color w:val="auto"/>
                <w:kern w:val="2"/>
                <w:sz w:val="22"/>
                <w:szCs w:val="22"/>
                <w:vertAlign w:val="baseline"/>
                <w:lang w:val="ru-RU" w:eastAsia="zh-CN" w:bidi="hi-IN"/>
              </w:rPr>
            </w:pPr>
          </w:p>
        </w:tc>
        <w:tc>
          <w:tcPr>
            <w:tcW w:w="2393" w:type="dxa"/>
            <w:vAlign w:val="top"/>
          </w:tcPr>
          <w:p>
            <w:pPr>
              <w:pStyle w:val="17"/>
              <w:jc w:val="center"/>
              <w:outlineLvl w:val="1"/>
              <w:rPr>
                <w:rFonts w:hint="default" w:ascii="Times New Roman" w:hAnsi="Times New Roman" w:eastAsia="SimSun"/>
                <w:bCs/>
                <w:color w:val="auto"/>
                <w:kern w:val="2"/>
                <w:sz w:val="22"/>
                <w:szCs w:val="22"/>
                <w:vertAlign w:val="baseline"/>
                <w:lang w:val="ru-RU" w:eastAsia="zh-CN" w:bidi="hi-IN"/>
              </w:rPr>
            </w:pPr>
            <w:r>
              <w:rPr>
                <w:rFonts w:ascii="Times New Roman" w:hAnsi="Times New Roman" w:cs="Times New Roman"/>
                <w:b w:val="0"/>
                <w:sz w:val="22"/>
                <w:szCs w:val="22"/>
                <w:lang w:eastAsia="en-US"/>
              </w:rPr>
              <w:t>в течение года</w:t>
            </w:r>
          </w:p>
        </w:tc>
        <w:tc>
          <w:tcPr>
            <w:tcW w:w="1912" w:type="dxa"/>
            <w:vAlign w:val="top"/>
          </w:tcPr>
          <w:p>
            <w:pPr>
              <w:pStyle w:val="17"/>
              <w:jc w:val="center"/>
              <w:outlineLvl w:val="1"/>
              <w:rPr>
                <w:rFonts w:hint="default" w:ascii="Times New Roman" w:hAnsi="Times New Roman" w:eastAsia="SimSun"/>
                <w:bCs/>
                <w:color w:val="auto"/>
                <w:kern w:val="2"/>
                <w:sz w:val="22"/>
                <w:szCs w:val="22"/>
                <w:vertAlign w:val="baseline"/>
                <w:lang w:val="ru-RU" w:eastAsia="zh-CN" w:bidi="hi-IN"/>
              </w:rPr>
            </w:pPr>
            <w:r>
              <w:rPr>
                <w:rFonts w:ascii="Times New Roman" w:hAnsi="Times New Roman"/>
                <w:b w:val="0"/>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bl>
    <w:p>
      <w:pPr>
        <w:numPr>
          <w:ilvl w:val="0"/>
          <w:numId w:val="0"/>
        </w:numPr>
        <w:jc w:val="right"/>
        <w:rPr>
          <w:rFonts w:hint="default" w:ascii="Times New Roman" w:hAnsi="Times New Roman" w:eastAsia="SimSun"/>
          <w:bCs/>
          <w:color w:val="auto"/>
          <w:kern w:val="2"/>
          <w:sz w:val="24"/>
          <w:szCs w:val="24"/>
          <w:lang w:val="ru-RU" w:eastAsia="zh-CN" w:bidi="hi-IN"/>
        </w:rPr>
      </w:pPr>
      <w:r>
        <w:rPr>
          <w:rFonts w:hint="default" w:ascii="Times New Roman" w:hAnsi="Times New Roman" w:eastAsia="SimSun"/>
          <w:bCs/>
          <w:color w:val="auto"/>
          <w:kern w:val="2"/>
          <w:sz w:val="24"/>
          <w:szCs w:val="24"/>
          <w:lang w:val="ru-RU" w:eastAsia="zh-CN" w:bidi="hi-IN"/>
        </w:rPr>
        <w:t>».</w:t>
      </w:r>
    </w:p>
    <w:p>
      <w:pPr>
        <w:ind w:firstLine="567"/>
        <w:rPr>
          <w:rFonts w:ascii="Times New Roman" w:hAnsi="Times New Roman" w:eastAsia="SimSun"/>
          <w:bCs/>
          <w:color w:val="auto"/>
          <w:kern w:val="2"/>
          <w:sz w:val="24"/>
          <w:szCs w:val="24"/>
          <w:lang w:eastAsia="zh-CN" w:bidi="hi-IN"/>
        </w:rPr>
      </w:pPr>
      <w:r>
        <w:rPr>
          <w:rFonts w:ascii="Times New Roman" w:hAnsi="Times New Roman" w:eastAsia="SimSun"/>
          <w:bCs/>
          <w:color w:val="auto"/>
          <w:kern w:val="2"/>
          <w:sz w:val="24"/>
          <w:szCs w:val="24"/>
          <w:lang w:eastAsia="zh-CN" w:bidi="hi-IN"/>
        </w:rPr>
        <w:t>2. Настоящее постановление опубликовать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в информационно-телекоммуникационной сети «Интернет».</w:t>
      </w:r>
    </w:p>
    <w:p>
      <w:pPr>
        <w:pStyle w:val="9"/>
        <w:tabs>
          <w:tab w:val="left" w:pos="674"/>
          <w:tab w:val="left" w:pos="851"/>
        </w:tabs>
        <w:spacing w:after="0"/>
        <w:ind w:firstLine="426"/>
        <w:jc w:val="both"/>
        <w:rPr>
          <w:rFonts w:eastAsia="SimSun"/>
          <w:bCs/>
          <w:kern w:val="2"/>
          <w:lang w:eastAsia="zh-CN" w:bidi="hi-IN"/>
        </w:rPr>
      </w:pPr>
      <w:r>
        <w:rPr>
          <w:rFonts w:eastAsia="SimSun"/>
          <w:bCs/>
          <w:kern w:val="2"/>
          <w:lang w:eastAsia="zh-CN" w:bidi="hi-IN"/>
        </w:rPr>
        <w:t xml:space="preserve"> 3. Настоящее постановление вступает в силу на следующий день после его официального опубликования.</w:t>
      </w:r>
    </w:p>
    <w:p>
      <w:pPr>
        <w:pStyle w:val="9"/>
        <w:tabs>
          <w:tab w:val="left" w:pos="674"/>
          <w:tab w:val="left" w:pos="851"/>
        </w:tabs>
        <w:spacing w:after="0"/>
        <w:ind w:firstLine="426"/>
        <w:jc w:val="both"/>
        <w:rPr>
          <w:rFonts w:eastAsia="SimSun"/>
          <w:bCs/>
          <w:kern w:val="2"/>
          <w:lang w:eastAsia="zh-CN" w:bidi="hi-IN"/>
        </w:rPr>
      </w:pPr>
      <w:r>
        <w:rPr>
          <w:rFonts w:eastAsia="SimSun"/>
          <w:bCs/>
          <w:kern w:val="2"/>
          <w:lang w:eastAsia="zh-CN" w:bidi="hi-IN"/>
        </w:rPr>
        <w:t xml:space="preserve"> 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pPr>
        <w:rPr>
          <w:rFonts w:ascii="Times New Roman" w:hAnsi="Times New Roman" w:eastAsia="SimSun"/>
          <w:bCs/>
          <w:color w:val="auto"/>
          <w:kern w:val="2"/>
          <w:sz w:val="24"/>
          <w:szCs w:val="24"/>
          <w:lang w:eastAsia="zh-CN" w:bidi="hi-IN"/>
        </w:rPr>
      </w:pPr>
    </w:p>
    <w:p>
      <w:pPr>
        <w:rPr>
          <w:rFonts w:ascii="Times New Roman" w:hAnsi="Times New Roman" w:eastAsia="SimSun"/>
          <w:b/>
          <w:bCs/>
          <w:color w:val="auto"/>
          <w:kern w:val="2"/>
          <w:sz w:val="24"/>
          <w:szCs w:val="24"/>
          <w:lang w:eastAsia="zh-CN" w:bidi="hi-IN"/>
        </w:rPr>
      </w:pPr>
      <w:r>
        <w:rPr>
          <w:rFonts w:ascii="Times New Roman" w:hAnsi="Times New Roman" w:eastAsia="SimSun"/>
          <w:b/>
          <w:bCs/>
          <w:color w:val="auto"/>
          <w:kern w:val="2"/>
          <w:sz w:val="24"/>
          <w:szCs w:val="24"/>
          <w:lang w:eastAsia="zh-CN" w:bidi="hi-IN"/>
        </w:rPr>
        <w:t xml:space="preserve">Глава администрации </w:t>
      </w:r>
    </w:p>
    <w:p>
      <w:pPr>
        <w:rPr>
          <w:rFonts w:ascii="Times New Roman" w:hAnsi="Times New Roman" w:eastAsia="SimSun"/>
          <w:b/>
          <w:bCs/>
          <w:color w:val="auto"/>
          <w:kern w:val="2"/>
          <w:sz w:val="24"/>
          <w:szCs w:val="24"/>
          <w:lang w:eastAsia="zh-CN" w:bidi="hi-IN"/>
        </w:rPr>
      </w:pPr>
      <w:r>
        <w:rPr>
          <w:rFonts w:ascii="Times New Roman" w:hAnsi="Times New Roman" w:eastAsia="SimSun"/>
          <w:b/>
          <w:bCs/>
          <w:color w:val="auto"/>
          <w:kern w:val="2"/>
          <w:sz w:val="24"/>
          <w:szCs w:val="24"/>
          <w:lang w:eastAsia="zh-CN" w:bidi="hi-IN"/>
        </w:rPr>
        <w:t>Богородского сельсовета</w:t>
      </w:r>
    </w:p>
    <w:p>
      <w:pPr>
        <w:pStyle w:val="14"/>
        <w:ind w:right="0"/>
        <w:jc w:val="both"/>
        <w:rPr>
          <w:rFonts w:ascii="Times New Roman" w:hAnsi="Times New Roman" w:eastAsia="SimSun" w:cs="Times New Roman"/>
          <w:kern w:val="2"/>
          <w:sz w:val="24"/>
          <w:szCs w:val="24"/>
          <w:lang w:eastAsia="zh-CN" w:bidi="hi-IN"/>
        </w:rPr>
      </w:pPr>
      <w:r>
        <w:rPr>
          <w:rFonts w:ascii="Times New Roman" w:hAnsi="Times New Roman" w:eastAsia="SimSun" w:cs="Times New Roman"/>
          <w:kern w:val="2"/>
          <w:sz w:val="24"/>
          <w:szCs w:val="24"/>
          <w:lang w:eastAsia="zh-CN" w:bidi="hi-IN"/>
        </w:rPr>
        <w:t xml:space="preserve">Мокшанского района </w:t>
      </w:r>
    </w:p>
    <w:p>
      <w:pPr>
        <w:pStyle w:val="14"/>
        <w:ind w:right="0"/>
        <w:jc w:val="both"/>
        <w:rPr>
          <w:rFonts w:hint="default" w:ascii="Times New Roman" w:hAnsi="Times New Roman" w:eastAsia="SimSun" w:cs="Times New Roman"/>
          <w:b w:val="0"/>
          <w:kern w:val="2"/>
          <w:sz w:val="24"/>
          <w:szCs w:val="24"/>
          <w:lang w:val="ru-RU" w:eastAsia="zh-CN" w:bidi="hi-IN"/>
        </w:rPr>
      </w:pPr>
      <w:r>
        <w:rPr>
          <w:rFonts w:ascii="Times New Roman" w:hAnsi="Times New Roman" w:eastAsia="SimSun" w:cs="Times New Roman"/>
          <w:kern w:val="2"/>
          <w:sz w:val="24"/>
          <w:szCs w:val="24"/>
          <w:lang w:eastAsia="zh-CN" w:bidi="hi-IN"/>
        </w:rPr>
        <w:t>Пензенской области                                               Ю.Н.Зоткин</w:t>
      </w:r>
      <w:r>
        <w:rPr>
          <w:rFonts w:ascii="Times New Roman" w:hAnsi="Times New Roman" w:eastAsia="SimSun" w:cs="Times New Roman"/>
          <w:kern w:val="2"/>
          <w:sz w:val="24"/>
          <w:szCs w:val="24"/>
          <w:lang w:val="ru-RU" w:eastAsia="zh-CN" w:bidi="hi-IN"/>
        </w:rPr>
        <w:t>а</w:t>
      </w:r>
    </w:p>
    <w:sectPr>
      <w:pgSz w:w="11906" w:h="16838"/>
      <w:pgMar w:top="709"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Mangal">
    <w:panose1 w:val="02040503050203030202"/>
    <w:charset w:val="00"/>
    <w:family w:val="roman"/>
    <w:pitch w:val="default"/>
    <w:sig w:usb0="00008003" w:usb1="00000000" w:usb2="00000000" w:usb3="00000000" w:csb0="00000001"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DA49A"/>
    <w:multiLevelType w:val="multilevel"/>
    <w:tmpl w:val="2A5DA49A"/>
    <w:lvl w:ilvl="0" w:tentative="0">
      <w:start w:val="1"/>
      <w:numFmt w:val="decimal"/>
      <w:lvlText w:val="%1."/>
      <w:lvlJc w:val="left"/>
      <w:pPr>
        <w:tabs>
          <w:tab w:val="left" w:pos="312"/>
        </w:tabs>
      </w:pPr>
    </w:lvl>
    <w:lvl w:ilvl="1" w:tentative="0">
      <w:start w:val="1"/>
      <w:numFmt w:val="decimal"/>
      <w:suff w:val="space"/>
      <w:lvlText w:val="%1.%2."/>
      <w:lvlJc w:val="left"/>
      <w:pPr>
        <w:ind w:left="120" w:leftChars="0" w:firstLine="0" w:firstLineChars="0"/>
      </w:pPr>
      <w:rPr>
        <w:rFonts w:hint="default"/>
      </w:rPr>
    </w:lvl>
    <w:lvl w:ilvl="2" w:tentative="0">
      <w:start w:val="1"/>
      <w:numFmt w:val="decimal"/>
      <w:suff w:val="space"/>
      <w:lvlText w:val="%1.%2.%3."/>
      <w:lvlJc w:val="left"/>
      <w:pPr>
        <w:ind w:left="120" w:leftChars="0" w:firstLine="0" w:firstLineChars="0"/>
      </w:pPr>
      <w:rPr>
        <w:rFonts w:hint="default"/>
      </w:rPr>
    </w:lvl>
    <w:lvl w:ilvl="3" w:tentative="0">
      <w:start w:val="1"/>
      <w:numFmt w:val="decimal"/>
      <w:suff w:val="space"/>
      <w:lvlText w:val="%1.%2.%3.%4."/>
      <w:lvlJc w:val="left"/>
      <w:pPr>
        <w:ind w:left="120" w:leftChars="0" w:firstLine="0" w:firstLineChars="0"/>
      </w:pPr>
      <w:rPr>
        <w:rFonts w:hint="default"/>
      </w:rPr>
    </w:lvl>
    <w:lvl w:ilvl="4" w:tentative="0">
      <w:start w:val="1"/>
      <w:numFmt w:val="decimal"/>
      <w:suff w:val="space"/>
      <w:lvlText w:val="%1.%2.%3.%4.%5."/>
      <w:lvlJc w:val="left"/>
      <w:pPr>
        <w:ind w:left="120" w:leftChars="0" w:firstLine="0" w:firstLineChars="0"/>
      </w:pPr>
      <w:rPr>
        <w:rFonts w:hint="default"/>
      </w:rPr>
    </w:lvl>
    <w:lvl w:ilvl="5" w:tentative="0">
      <w:start w:val="1"/>
      <w:numFmt w:val="decimal"/>
      <w:suff w:val="space"/>
      <w:lvlText w:val="%1.%2.%3.%4.%5.%6."/>
      <w:lvlJc w:val="left"/>
      <w:pPr>
        <w:ind w:left="120" w:leftChars="0" w:firstLine="0" w:firstLineChars="0"/>
      </w:pPr>
      <w:rPr>
        <w:rFonts w:hint="default"/>
      </w:rPr>
    </w:lvl>
    <w:lvl w:ilvl="6" w:tentative="0">
      <w:start w:val="1"/>
      <w:numFmt w:val="decimal"/>
      <w:suff w:val="space"/>
      <w:lvlText w:val="%1.%2.%3.%4.%5.%6.%7."/>
      <w:lvlJc w:val="left"/>
      <w:pPr>
        <w:ind w:left="120" w:leftChars="0" w:firstLine="0" w:firstLineChars="0"/>
      </w:pPr>
      <w:rPr>
        <w:rFonts w:hint="default"/>
      </w:rPr>
    </w:lvl>
    <w:lvl w:ilvl="7" w:tentative="0">
      <w:start w:val="1"/>
      <w:numFmt w:val="decimal"/>
      <w:suff w:val="space"/>
      <w:lvlText w:val="%1.%2.%3.%4.%5.%6.%7.%8."/>
      <w:lvlJc w:val="left"/>
      <w:pPr>
        <w:ind w:left="120" w:leftChars="0" w:firstLine="0" w:firstLineChars="0"/>
      </w:pPr>
      <w:rPr>
        <w:rFonts w:hint="default"/>
      </w:rPr>
    </w:lvl>
    <w:lvl w:ilvl="8" w:tentative="0">
      <w:start w:val="1"/>
      <w:numFmt w:val="decimal"/>
      <w:suff w:val="space"/>
      <w:lvlText w:val="%1.%2.%3.%4.%5.%6.%7.%8.%9."/>
      <w:lvlJc w:val="left"/>
      <w:pPr>
        <w:ind w:left="12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6BB"/>
    <w:rsid w:val="00013CF1"/>
    <w:rsid w:val="000604EA"/>
    <w:rsid w:val="000B3292"/>
    <w:rsid w:val="000F3897"/>
    <w:rsid w:val="00177040"/>
    <w:rsid w:val="001A20F7"/>
    <w:rsid w:val="001B4E51"/>
    <w:rsid w:val="00322DBE"/>
    <w:rsid w:val="00326C99"/>
    <w:rsid w:val="00347EA6"/>
    <w:rsid w:val="00387A84"/>
    <w:rsid w:val="00441CA4"/>
    <w:rsid w:val="004D2CCA"/>
    <w:rsid w:val="00662476"/>
    <w:rsid w:val="006B19BF"/>
    <w:rsid w:val="006C74A3"/>
    <w:rsid w:val="00722CBF"/>
    <w:rsid w:val="00906565"/>
    <w:rsid w:val="00950358"/>
    <w:rsid w:val="009729F2"/>
    <w:rsid w:val="00983F86"/>
    <w:rsid w:val="00A75C0A"/>
    <w:rsid w:val="00B306BB"/>
    <w:rsid w:val="00B953B7"/>
    <w:rsid w:val="00EB15DB"/>
    <w:rsid w:val="093C6D03"/>
    <w:rsid w:val="2FBC1962"/>
    <w:rsid w:val="592B28F6"/>
    <w:rsid w:val="5C4E5FEA"/>
    <w:rsid w:val="6C9E6948"/>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atentStyles>
  <w:style w:type="paragraph" w:default="1" w:styleId="1">
    <w:name w:val="Normal"/>
    <w:qFormat/>
    <w:uiPriority w:val="0"/>
    <w:pPr>
      <w:widowControl w:val="0"/>
      <w:spacing w:after="0" w:line="240" w:lineRule="auto"/>
    </w:pPr>
    <w:rPr>
      <w:rFonts w:ascii="Arial" w:hAnsi="Arial" w:eastAsia="Times New Roman" w:cs="Times New Roman"/>
      <w:color w:val="000000"/>
      <w:sz w:val="20"/>
      <w:szCs w:val="20"/>
      <w:lang w:val="ru-RU" w:eastAsia="ru-RU" w:bidi="ar-SA"/>
    </w:rPr>
  </w:style>
  <w:style w:type="paragraph" w:styleId="2">
    <w:name w:val="heading 1"/>
    <w:basedOn w:val="1"/>
    <w:next w:val="1"/>
    <w:link w:val="16"/>
    <w:qFormat/>
    <w:uiPriority w:val="0"/>
    <w:pPr>
      <w:keepNext/>
      <w:widowControl/>
      <w:outlineLvl w:val="0"/>
    </w:pPr>
    <w:rPr>
      <w:rFonts w:ascii="Times New Roman" w:hAnsi="Times New Roman"/>
      <w:color w:val="auto"/>
      <w:sz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rFonts w:cs="Times New Roman"/>
      <w:color w:val="0000FF"/>
      <w:u w:val="single"/>
    </w:rPr>
  </w:style>
  <w:style w:type="character" w:styleId="6">
    <w:name w:val="Strong"/>
    <w:basedOn w:val="3"/>
    <w:qFormat/>
    <w:uiPriority w:val="22"/>
    <w:rPr>
      <w:b/>
      <w:bCs/>
    </w:rPr>
  </w:style>
  <w:style w:type="paragraph" w:styleId="7">
    <w:name w:val="Balloon Text"/>
    <w:basedOn w:val="1"/>
    <w:link w:val="20"/>
    <w:semiHidden/>
    <w:unhideWhenUsed/>
    <w:qFormat/>
    <w:uiPriority w:val="99"/>
    <w:rPr>
      <w:rFonts w:ascii="Tahoma" w:hAnsi="Tahoma" w:cs="Tahoma"/>
      <w:sz w:val="16"/>
      <w:szCs w:val="16"/>
    </w:rPr>
  </w:style>
  <w:style w:type="paragraph" w:styleId="8">
    <w:name w:val="header"/>
    <w:basedOn w:val="1"/>
    <w:semiHidden/>
    <w:unhideWhenUsed/>
    <w:uiPriority w:val="99"/>
    <w:pPr>
      <w:tabs>
        <w:tab w:val="center" w:pos="4153"/>
        <w:tab w:val="right" w:pos="8306"/>
      </w:tabs>
    </w:pPr>
  </w:style>
  <w:style w:type="paragraph" w:styleId="9">
    <w:name w:val="Body Text"/>
    <w:basedOn w:val="1"/>
    <w:link w:val="13"/>
    <w:unhideWhenUsed/>
    <w:qFormat/>
    <w:uiPriority w:val="99"/>
    <w:pPr>
      <w:widowControl/>
      <w:spacing w:after="120"/>
    </w:pPr>
    <w:rPr>
      <w:rFonts w:ascii="Times New Roman" w:hAnsi="Times New Roman"/>
      <w:color w:val="auto"/>
      <w:sz w:val="24"/>
      <w:szCs w:val="24"/>
    </w:rPr>
  </w:style>
  <w:style w:type="paragraph" w:styleId="10">
    <w:name w:val="footer"/>
    <w:basedOn w:val="1"/>
    <w:semiHidden/>
    <w:unhideWhenUsed/>
    <w:uiPriority w:val="99"/>
    <w:pPr>
      <w:tabs>
        <w:tab w:val="center" w:pos="4153"/>
        <w:tab w:val="right" w:pos="8306"/>
      </w:tabs>
    </w:pPr>
  </w:style>
  <w:style w:type="paragraph" w:styleId="11">
    <w:name w:val="Normal (Web)"/>
    <w:basedOn w:val="1"/>
    <w:unhideWhenUsed/>
    <w:qFormat/>
    <w:uiPriority w:val="99"/>
    <w:pPr>
      <w:widowControl/>
      <w:spacing w:before="100" w:beforeAutospacing="1" w:after="100" w:afterAutospacing="1"/>
    </w:pPr>
    <w:rPr>
      <w:rFonts w:ascii="Times New Roman" w:hAnsi="Times New Roman"/>
      <w:color w:val="auto"/>
      <w:sz w:val="24"/>
      <w:szCs w:val="24"/>
    </w:rPr>
  </w:style>
  <w:style w:type="table" w:styleId="12">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Основной текст Знак"/>
    <w:basedOn w:val="3"/>
    <w:link w:val="9"/>
    <w:qFormat/>
    <w:uiPriority w:val="99"/>
    <w:rPr>
      <w:rFonts w:ascii="Times New Roman" w:hAnsi="Times New Roman" w:eastAsia="Times New Roman" w:cs="Times New Roman"/>
      <w:sz w:val="24"/>
      <w:szCs w:val="24"/>
      <w:lang w:eastAsia="ru-RU"/>
    </w:rPr>
  </w:style>
  <w:style w:type="paragraph" w:customStyle="1" w:styleId="14">
    <w:name w:val="ConsTitle"/>
    <w:qFormat/>
    <w:uiPriority w:val="0"/>
    <w:pPr>
      <w:autoSpaceDE w:val="0"/>
      <w:autoSpaceDN w:val="0"/>
      <w:adjustRightInd w:val="0"/>
      <w:spacing w:after="0" w:line="240" w:lineRule="auto"/>
      <w:ind w:right="19772"/>
    </w:pPr>
    <w:rPr>
      <w:rFonts w:ascii="Arial" w:hAnsi="Arial" w:eastAsia="Times New Roman" w:cs="Arial"/>
      <w:b/>
      <w:bCs/>
      <w:sz w:val="16"/>
      <w:szCs w:val="16"/>
      <w:lang w:val="ru-RU" w:eastAsia="ru-RU" w:bidi="ar-SA"/>
    </w:rPr>
  </w:style>
  <w:style w:type="paragraph" w:customStyle="1" w:styleId="15">
    <w:name w:val="нум список 1"/>
    <w:qFormat/>
    <w:uiPriority w:val="99"/>
    <w:pPr>
      <w:suppressAutoHyphens/>
      <w:spacing w:before="120" w:after="120" w:line="360" w:lineRule="atLeast"/>
      <w:jc w:val="both"/>
    </w:pPr>
    <w:rPr>
      <w:rFonts w:ascii="Times New Roman" w:hAnsi="Times New Roman" w:eastAsia="SimSun" w:cs="Mangal"/>
      <w:color w:val="000000"/>
      <w:kern w:val="2"/>
      <w:sz w:val="24"/>
      <w:szCs w:val="20"/>
      <w:lang w:val="ru-RU" w:eastAsia="zh-CN" w:bidi="hi-IN"/>
    </w:rPr>
  </w:style>
  <w:style w:type="character" w:customStyle="1" w:styleId="16">
    <w:name w:val="Заголовок 1 Знак"/>
    <w:basedOn w:val="3"/>
    <w:link w:val="2"/>
    <w:qFormat/>
    <w:uiPriority w:val="0"/>
    <w:rPr>
      <w:rFonts w:ascii="Times New Roman" w:hAnsi="Times New Roman" w:eastAsia="Times New Roman" w:cs="Times New Roman"/>
      <w:sz w:val="28"/>
      <w:szCs w:val="20"/>
      <w:lang w:eastAsia="ru-RU"/>
    </w:rPr>
  </w:style>
  <w:style w:type="paragraph" w:customStyle="1" w:styleId="17">
    <w:name w:val="ConsPlusTitle"/>
    <w:uiPriority w:val="99"/>
    <w:pPr>
      <w:widowControl w:val="0"/>
      <w:autoSpaceDE w:val="0"/>
      <w:autoSpaceDN w:val="0"/>
      <w:spacing w:after="0" w:line="240" w:lineRule="auto"/>
    </w:pPr>
    <w:rPr>
      <w:rFonts w:ascii="Calibri" w:hAnsi="Calibri" w:eastAsia="Calibri" w:cs="Calibri"/>
      <w:b/>
      <w:sz w:val="22"/>
      <w:szCs w:val="20"/>
      <w:lang w:val="ru-RU" w:eastAsia="ru-RU" w:bidi="ar-SA"/>
    </w:rPr>
  </w:style>
  <w:style w:type="paragraph" w:customStyle="1" w:styleId="18">
    <w:name w:val="ConsPlusNormal"/>
    <w:link w:val="19"/>
    <w:qFormat/>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character" w:customStyle="1" w:styleId="19">
    <w:name w:val="ConsPlusNormal Знак"/>
    <w:basedOn w:val="3"/>
    <w:link w:val="18"/>
    <w:qFormat/>
    <w:locked/>
    <w:uiPriority w:val="0"/>
    <w:rPr>
      <w:rFonts w:ascii="Times New Roman" w:hAnsi="Times New Roman" w:cs="Times New Roman" w:eastAsiaTheme="minorEastAsia"/>
      <w:sz w:val="24"/>
      <w:szCs w:val="24"/>
      <w:lang w:eastAsia="ru-RU"/>
    </w:rPr>
  </w:style>
  <w:style w:type="character" w:customStyle="1" w:styleId="20">
    <w:name w:val="Текст выноски Знак"/>
    <w:basedOn w:val="3"/>
    <w:link w:val="7"/>
    <w:semiHidden/>
    <w:qFormat/>
    <w:uiPriority w:val="99"/>
    <w:rPr>
      <w:rFonts w:ascii="Tahoma" w:hAnsi="Tahoma" w:eastAsia="Times New Roman" w:cs="Tahoma"/>
      <w:color w:val="000000"/>
      <w:sz w:val="16"/>
      <w:szCs w:val="16"/>
      <w:lang w:eastAsia="ru-RU"/>
    </w:rPr>
  </w:style>
  <w:style w:type="paragraph" w:customStyle="1" w:styleId="21">
    <w:name w:val="Defaul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2272</Words>
  <Characters>12953</Characters>
  <Lines>107</Lines>
  <Paragraphs>30</Paragraphs>
  <TotalTime>6</TotalTime>
  <ScaleCrop>false</ScaleCrop>
  <LinksUpToDate>false</LinksUpToDate>
  <CharactersWithSpaces>15195</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2021-12-29T07:58:00Z</dcterms:created>
  <dc:creator>User</dc:creator>
  <cp:lastModifiedBy>User</cp:lastModifiedBy>
  <cp:lastPrinted>2022-02-24T12:15:59Z</cp:lastPrinted>
  <dcterms:modified xsi:type="dcterms:W3CDTF">2022-02-24T12:20:27Z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AEB7EB27039E48C6A2F3B03625549F6D</vt:lpwstr>
  </property>
</Properties>
</file>